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947CD" w14:textId="3B050F6C" w:rsidR="00CA170C" w:rsidRDefault="00DB0A0A" w:rsidP="00CA170C">
      <w:pPr>
        <w:jc w:val="center"/>
      </w:pPr>
      <w:r>
        <w:rPr>
          <w:noProof/>
        </w:rPr>
        <w:drawing>
          <wp:inline distT="0" distB="0" distL="0" distR="0" wp14:anchorId="4C2D6D16" wp14:editId="7009D76A">
            <wp:extent cx="2851297" cy="276239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51297" cy="2762392"/>
                    </a:xfrm>
                    <a:prstGeom prst="rect">
                      <a:avLst/>
                    </a:prstGeom>
                  </pic:spPr>
                </pic:pic>
              </a:graphicData>
            </a:graphic>
          </wp:inline>
        </w:drawing>
      </w:r>
    </w:p>
    <w:p w14:paraId="258C0991" w14:textId="77777777" w:rsidR="00CA170C" w:rsidRDefault="00CA170C" w:rsidP="00CA170C">
      <w:pPr>
        <w:spacing w:after="0"/>
        <w:ind w:right="1283"/>
        <w:jc w:val="right"/>
        <w:rPr>
          <w:b/>
          <w:sz w:val="72"/>
        </w:rPr>
      </w:pPr>
    </w:p>
    <w:p w14:paraId="2B1B6754" w14:textId="77777777" w:rsidR="00CA170C" w:rsidRDefault="00CA170C" w:rsidP="00CA170C">
      <w:pPr>
        <w:spacing w:after="0"/>
        <w:ind w:right="1283"/>
        <w:jc w:val="right"/>
        <w:rPr>
          <w:b/>
          <w:sz w:val="72"/>
        </w:rPr>
      </w:pPr>
    </w:p>
    <w:p w14:paraId="3A6C3CCC" w14:textId="65652F1B" w:rsidR="00CA170C" w:rsidRDefault="00CA170C" w:rsidP="00CA170C">
      <w:pPr>
        <w:spacing w:after="92"/>
        <w:ind w:right="1187"/>
        <w:jc w:val="center"/>
      </w:pPr>
      <w:r>
        <w:rPr>
          <w:b/>
          <w:sz w:val="56"/>
        </w:rPr>
        <w:t>Public Sector Equality Duty (PSED)</w:t>
      </w:r>
    </w:p>
    <w:p w14:paraId="550113D0" w14:textId="71D95913" w:rsidR="00CA170C" w:rsidRDefault="00CA170C" w:rsidP="00CA170C">
      <w:pPr>
        <w:spacing w:after="0"/>
        <w:ind w:right="1283"/>
        <w:jc w:val="center"/>
      </w:pPr>
      <w:r>
        <w:rPr>
          <w:b/>
          <w:sz w:val="72"/>
        </w:rPr>
        <w:t>Statement and Objectives</w:t>
      </w:r>
    </w:p>
    <w:p w14:paraId="16F40996" w14:textId="1E9608FC" w:rsidR="00CA170C" w:rsidRDefault="00CA170C" w:rsidP="00DB0A0A">
      <w:pPr>
        <w:spacing w:after="0"/>
        <w:ind w:right="106"/>
        <w:jc w:val="center"/>
        <w:rPr>
          <w:b/>
          <w:sz w:val="72"/>
        </w:rPr>
      </w:pPr>
      <w:r>
        <w:rPr>
          <w:b/>
          <w:sz w:val="72"/>
        </w:rPr>
        <w:t>2025</w:t>
      </w:r>
    </w:p>
    <w:p w14:paraId="171B2371" w14:textId="072B5BA1" w:rsidR="00CA170C" w:rsidRDefault="00CA170C" w:rsidP="00CA170C">
      <w:pPr>
        <w:spacing w:after="0"/>
        <w:ind w:right="106"/>
        <w:jc w:val="center"/>
        <w:rPr>
          <w:b/>
          <w:sz w:val="72"/>
        </w:rPr>
      </w:pPr>
    </w:p>
    <w:p w14:paraId="529538EA" w14:textId="77777777" w:rsidR="00CA170C" w:rsidRDefault="00CA170C" w:rsidP="00CA170C">
      <w:pPr>
        <w:spacing w:after="0"/>
        <w:ind w:right="106"/>
        <w:jc w:val="center"/>
      </w:pPr>
    </w:p>
    <w:p w14:paraId="0D2F8C28" w14:textId="313B8752" w:rsidR="00CA170C" w:rsidRDefault="00CA170C" w:rsidP="00CA170C">
      <w:pPr>
        <w:jc w:val="center"/>
      </w:pPr>
    </w:p>
    <w:tbl>
      <w:tblPr>
        <w:tblStyle w:val="TableGrid"/>
        <w:tblW w:w="8519" w:type="dxa"/>
        <w:tblInd w:w="785" w:type="dxa"/>
        <w:tblCellMar>
          <w:top w:w="50" w:type="dxa"/>
          <w:left w:w="115" w:type="dxa"/>
          <w:right w:w="115" w:type="dxa"/>
        </w:tblCellMar>
        <w:tblLook w:val="04A0" w:firstRow="1" w:lastRow="0" w:firstColumn="1" w:lastColumn="0" w:noHBand="0" w:noVBand="1"/>
      </w:tblPr>
      <w:tblGrid>
        <w:gridCol w:w="4547"/>
        <w:gridCol w:w="1986"/>
        <w:gridCol w:w="1986"/>
      </w:tblGrid>
      <w:tr w:rsidR="00CA170C" w14:paraId="0246F990" w14:textId="77777777" w:rsidTr="00D96F16">
        <w:trPr>
          <w:trHeight w:val="280"/>
        </w:trPr>
        <w:tc>
          <w:tcPr>
            <w:tcW w:w="4547" w:type="dxa"/>
            <w:tcBorders>
              <w:top w:val="single" w:sz="4" w:space="0" w:color="000000"/>
              <w:left w:val="single" w:sz="4" w:space="0" w:color="000000"/>
              <w:bottom w:val="single" w:sz="4" w:space="0" w:color="000000"/>
              <w:right w:val="single" w:sz="4" w:space="0" w:color="000000"/>
            </w:tcBorders>
          </w:tcPr>
          <w:p w14:paraId="0153CE80" w14:textId="77777777" w:rsidR="00CA170C" w:rsidRDefault="00CA170C" w:rsidP="00D96F16">
            <w:pPr>
              <w:spacing w:line="259" w:lineRule="auto"/>
              <w:ind w:right="2"/>
              <w:jc w:val="center"/>
            </w:pPr>
            <w:r>
              <w:rPr>
                <w:b/>
              </w:rPr>
              <w:t xml:space="preserve">Author </w:t>
            </w:r>
          </w:p>
        </w:tc>
        <w:tc>
          <w:tcPr>
            <w:tcW w:w="1986" w:type="dxa"/>
            <w:tcBorders>
              <w:top w:val="single" w:sz="4" w:space="0" w:color="000000"/>
              <w:left w:val="single" w:sz="4" w:space="0" w:color="000000"/>
              <w:bottom w:val="single" w:sz="4" w:space="0" w:color="000000"/>
              <w:right w:val="single" w:sz="4" w:space="0" w:color="000000"/>
            </w:tcBorders>
          </w:tcPr>
          <w:p w14:paraId="0725C1A5" w14:textId="77777777" w:rsidR="00CA170C" w:rsidRDefault="00CA170C" w:rsidP="00D96F16">
            <w:pPr>
              <w:spacing w:line="259" w:lineRule="auto"/>
              <w:ind w:right="13"/>
              <w:jc w:val="center"/>
            </w:pPr>
            <w:r>
              <w:rPr>
                <w:b/>
              </w:rPr>
              <w:t xml:space="preserve">Publication Date </w:t>
            </w:r>
          </w:p>
        </w:tc>
        <w:tc>
          <w:tcPr>
            <w:tcW w:w="1986" w:type="dxa"/>
            <w:tcBorders>
              <w:top w:val="single" w:sz="4" w:space="0" w:color="000000"/>
              <w:left w:val="single" w:sz="4" w:space="0" w:color="000000"/>
              <w:bottom w:val="single" w:sz="4" w:space="0" w:color="000000"/>
              <w:right w:val="single" w:sz="4" w:space="0" w:color="000000"/>
            </w:tcBorders>
          </w:tcPr>
          <w:p w14:paraId="4E8292CF" w14:textId="77777777" w:rsidR="00CA170C" w:rsidRDefault="00CA170C" w:rsidP="00D96F16">
            <w:pPr>
              <w:spacing w:line="259" w:lineRule="auto"/>
              <w:ind w:right="12"/>
              <w:jc w:val="center"/>
            </w:pPr>
            <w:r>
              <w:rPr>
                <w:b/>
              </w:rPr>
              <w:t xml:space="preserve">Review Cycle </w:t>
            </w:r>
          </w:p>
        </w:tc>
      </w:tr>
      <w:tr w:rsidR="00CA170C" w14:paraId="119166ED" w14:textId="77777777" w:rsidTr="00D96F16">
        <w:trPr>
          <w:trHeight w:val="280"/>
        </w:trPr>
        <w:tc>
          <w:tcPr>
            <w:tcW w:w="4547" w:type="dxa"/>
            <w:tcBorders>
              <w:top w:val="single" w:sz="4" w:space="0" w:color="000000"/>
              <w:left w:val="single" w:sz="4" w:space="0" w:color="000000"/>
              <w:bottom w:val="single" w:sz="4" w:space="0" w:color="000000"/>
              <w:right w:val="single" w:sz="4" w:space="0" w:color="000000"/>
            </w:tcBorders>
          </w:tcPr>
          <w:p w14:paraId="77E0C9BF" w14:textId="77777777" w:rsidR="00CA170C" w:rsidRDefault="00CA170C" w:rsidP="00D96F16">
            <w:pPr>
              <w:spacing w:line="259" w:lineRule="auto"/>
              <w:ind w:right="12"/>
              <w:jc w:val="center"/>
            </w:pPr>
            <w:r>
              <w:t>Heather Tarrant Executive Headteacher</w:t>
            </w:r>
          </w:p>
        </w:tc>
        <w:tc>
          <w:tcPr>
            <w:tcW w:w="1986" w:type="dxa"/>
            <w:tcBorders>
              <w:top w:val="single" w:sz="4" w:space="0" w:color="000000"/>
              <w:left w:val="single" w:sz="4" w:space="0" w:color="000000"/>
              <w:bottom w:val="single" w:sz="4" w:space="0" w:color="000000"/>
              <w:right w:val="single" w:sz="4" w:space="0" w:color="000000"/>
            </w:tcBorders>
          </w:tcPr>
          <w:p w14:paraId="05A8ACB0" w14:textId="77777777" w:rsidR="00CA170C" w:rsidRDefault="00CA170C" w:rsidP="00D96F16">
            <w:pPr>
              <w:spacing w:line="259" w:lineRule="auto"/>
              <w:ind w:right="14"/>
              <w:jc w:val="center"/>
            </w:pPr>
            <w:r>
              <w:t xml:space="preserve">September 2025 </w:t>
            </w:r>
          </w:p>
        </w:tc>
        <w:tc>
          <w:tcPr>
            <w:tcW w:w="1986" w:type="dxa"/>
            <w:tcBorders>
              <w:top w:val="single" w:sz="4" w:space="0" w:color="000000"/>
              <w:left w:val="single" w:sz="4" w:space="0" w:color="000000"/>
              <w:bottom w:val="single" w:sz="4" w:space="0" w:color="000000"/>
              <w:right w:val="single" w:sz="4" w:space="0" w:color="000000"/>
            </w:tcBorders>
          </w:tcPr>
          <w:p w14:paraId="32F58F90" w14:textId="77777777" w:rsidR="00CA170C" w:rsidRDefault="00CA170C" w:rsidP="00D96F16">
            <w:pPr>
              <w:spacing w:line="259" w:lineRule="auto"/>
              <w:ind w:right="11"/>
              <w:jc w:val="center"/>
            </w:pPr>
            <w:r>
              <w:t xml:space="preserve">Annually </w:t>
            </w:r>
          </w:p>
        </w:tc>
      </w:tr>
    </w:tbl>
    <w:p w14:paraId="53C32AF5" w14:textId="41B5453F" w:rsidR="00CA170C" w:rsidRDefault="00CA170C" w:rsidP="00CA170C">
      <w:pPr>
        <w:jc w:val="center"/>
      </w:pPr>
    </w:p>
    <w:p w14:paraId="622E4C5D" w14:textId="25347AC2" w:rsidR="00CA170C" w:rsidRDefault="00CA170C" w:rsidP="00CA170C">
      <w:pPr>
        <w:jc w:val="center"/>
      </w:pPr>
    </w:p>
    <w:p w14:paraId="198F66AF" w14:textId="77777777" w:rsidR="00DB0A0A" w:rsidRDefault="00DB0A0A" w:rsidP="00CA170C">
      <w:pPr>
        <w:pStyle w:val="NormalWeb"/>
        <w:shd w:val="clear" w:color="auto" w:fill="FFFFFF"/>
        <w:spacing w:before="240" w:beforeAutospacing="0" w:after="240" w:afterAutospacing="0"/>
        <w:rPr>
          <w:rFonts w:asciiTheme="minorHAnsi" w:hAnsiTheme="minorHAnsi" w:cstheme="minorHAnsi"/>
          <w:b/>
          <w:color w:val="0070C0"/>
          <w:sz w:val="28"/>
        </w:rPr>
      </w:pPr>
    </w:p>
    <w:p w14:paraId="1683592B" w14:textId="6BA0F978"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b/>
          <w:color w:val="0070C0"/>
          <w:sz w:val="28"/>
        </w:rPr>
      </w:pPr>
      <w:r w:rsidRPr="006F11D4">
        <w:rPr>
          <w:rFonts w:asciiTheme="minorHAnsi" w:hAnsiTheme="minorHAnsi" w:cstheme="minorHAnsi"/>
          <w:b/>
          <w:color w:val="0070C0"/>
          <w:sz w:val="28"/>
        </w:rPr>
        <w:lastRenderedPageBreak/>
        <w:t>School Vision</w:t>
      </w:r>
    </w:p>
    <w:p w14:paraId="4800832A"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At Ashbrook Junior School, we nurture ambitious, compassionate, and confident learners who are ready to make a positive difference in their community and the wider world.</w:t>
      </w:r>
    </w:p>
    <w:p w14:paraId="56B4B31B"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We believe that confident children are successful learners. Opportunities to build confidence are woven throughout our knowledge-led curriculum, where every success—big or small—is celebrated. Through engaging learning experiences, we inspire a love of learning and support each child to develop their knowledge, skills, and ambitions for the future.</w:t>
      </w:r>
    </w:p>
    <w:p w14:paraId="6D47EC45"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We aspire for all our pupils to leave Ashbrook as independent, knowledgeable, and responsible citizens of Borrowash, Derbyshire, and beyond—ready to embrace new challenges and contribute positively to society.</w:t>
      </w:r>
    </w:p>
    <w:p w14:paraId="7B400E9F"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Ashbrook is a place for everyone: everyone belongs, everyone is valued, and everyone achieves.</w:t>
      </w:r>
    </w:p>
    <w:p w14:paraId="637DD7D4"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0070C0"/>
          <w:sz w:val="26"/>
          <w:szCs w:val="26"/>
        </w:rPr>
      </w:pPr>
      <w:r w:rsidRPr="006F11D4">
        <w:rPr>
          <w:rStyle w:val="Strong"/>
          <w:rFonts w:asciiTheme="minorHAnsi" w:hAnsiTheme="minorHAnsi" w:cstheme="minorHAnsi"/>
          <w:color w:val="0070C0"/>
          <w:sz w:val="26"/>
          <w:szCs w:val="26"/>
        </w:rPr>
        <w:t>Values</w:t>
      </w:r>
    </w:p>
    <w:p w14:paraId="6DCDD9C6"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Our values are 'golden threads' that run through everything we do at school.  We have six values as follows: </w:t>
      </w:r>
    </w:p>
    <w:p w14:paraId="0D286124"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Respect</w:t>
      </w:r>
    </w:p>
    <w:p w14:paraId="61235E3E"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Responsibility</w:t>
      </w:r>
    </w:p>
    <w:p w14:paraId="24E36B42"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Creativity</w:t>
      </w:r>
    </w:p>
    <w:p w14:paraId="43968AAF"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Kindness</w:t>
      </w:r>
    </w:p>
    <w:p w14:paraId="01532EE6"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Aspiration</w:t>
      </w:r>
    </w:p>
    <w:p w14:paraId="6F3AE06E" w14:textId="77777777" w:rsidR="00CA170C" w:rsidRPr="006F11D4" w:rsidRDefault="00CA170C" w:rsidP="00CA170C">
      <w:pPr>
        <w:pStyle w:val="NormalWeb"/>
        <w:shd w:val="clear" w:color="auto" w:fill="FFFFFF"/>
        <w:spacing w:before="240" w:beforeAutospacing="0" w:after="240" w:afterAutospacing="0"/>
        <w:rPr>
          <w:rFonts w:asciiTheme="minorHAnsi" w:hAnsiTheme="minorHAnsi" w:cstheme="minorHAnsi"/>
          <w:color w:val="333333"/>
          <w:sz w:val="26"/>
          <w:szCs w:val="26"/>
        </w:rPr>
      </w:pPr>
      <w:r w:rsidRPr="006F11D4">
        <w:rPr>
          <w:rFonts w:asciiTheme="minorHAnsi" w:hAnsiTheme="minorHAnsi" w:cstheme="minorHAnsi"/>
          <w:color w:val="333333"/>
          <w:sz w:val="26"/>
          <w:szCs w:val="26"/>
        </w:rPr>
        <w:t>Equity</w:t>
      </w:r>
    </w:p>
    <w:p w14:paraId="40C0C29D" w14:textId="77777777" w:rsidR="00CA170C" w:rsidRDefault="00CA170C" w:rsidP="00CA170C">
      <w:pPr>
        <w:pStyle w:val="NormalWeb"/>
        <w:shd w:val="clear" w:color="auto" w:fill="FFFFFF"/>
        <w:spacing w:before="240" w:beforeAutospacing="0" w:after="240" w:afterAutospacing="0"/>
        <w:rPr>
          <w:rFonts w:ascii="Montserrat" w:hAnsi="Montserrat"/>
          <w:color w:val="333333"/>
          <w:sz w:val="26"/>
          <w:szCs w:val="26"/>
        </w:rPr>
      </w:pPr>
    </w:p>
    <w:p w14:paraId="3DF6E092" w14:textId="77777777" w:rsidR="00CA170C" w:rsidRDefault="00CA170C" w:rsidP="00CA170C">
      <w:pPr>
        <w:spacing w:after="0"/>
        <w:ind w:right="885"/>
        <w:rPr>
          <w:b/>
          <w:sz w:val="28"/>
        </w:rPr>
      </w:pPr>
      <w:r>
        <w:rPr>
          <w:b/>
          <w:sz w:val="28"/>
        </w:rPr>
        <w:t xml:space="preserve">  </w:t>
      </w:r>
    </w:p>
    <w:p w14:paraId="43120B38" w14:textId="77777777" w:rsidR="00CA170C" w:rsidRDefault="00CA170C" w:rsidP="00CA170C">
      <w:pPr>
        <w:spacing w:after="0"/>
        <w:ind w:right="885"/>
        <w:rPr>
          <w:b/>
          <w:sz w:val="28"/>
        </w:rPr>
      </w:pPr>
    </w:p>
    <w:p w14:paraId="26453671" w14:textId="77777777" w:rsidR="00CA170C" w:rsidRDefault="00CA170C" w:rsidP="00CA170C">
      <w:pPr>
        <w:spacing w:after="0"/>
        <w:ind w:right="885"/>
        <w:rPr>
          <w:b/>
          <w:sz w:val="28"/>
        </w:rPr>
      </w:pPr>
    </w:p>
    <w:p w14:paraId="48465163" w14:textId="77777777" w:rsidR="00CA170C" w:rsidRDefault="00CA170C" w:rsidP="00CA170C">
      <w:pPr>
        <w:spacing w:after="0"/>
        <w:ind w:right="885"/>
        <w:rPr>
          <w:b/>
          <w:sz w:val="28"/>
        </w:rPr>
      </w:pPr>
    </w:p>
    <w:p w14:paraId="4CAD0F9E" w14:textId="77777777" w:rsidR="00CA170C" w:rsidRDefault="00CA170C" w:rsidP="00CA170C">
      <w:pPr>
        <w:spacing w:after="0"/>
        <w:ind w:right="885"/>
        <w:rPr>
          <w:b/>
          <w:sz w:val="28"/>
        </w:rPr>
      </w:pPr>
    </w:p>
    <w:p w14:paraId="263CF345" w14:textId="77777777" w:rsidR="00CA170C" w:rsidRDefault="00CA170C" w:rsidP="00CA170C">
      <w:pPr>
        <w:spacing w:after="0"/>
        <w:ind w:right="885"/>
        <w:rPr>
          <w:b/>
          <w:sz w:val="28"/>
        </w:rPr>
      </w:pPr>
    </w:p>
    <w:p w14:paraId="0B4D73DD" w14:textId="77777777" w:rsidR="00CA170C" w:rsidRDefault="00CA170C" w:rsidP="00CA170C">
      <w:pPr>
        <w:spacing w:after="0"/>
        <w:ind w:right="885"/>
        <w:rPr>
          <w:b/>
          <w:sz w:val="28"/>
        </w:rPr>
      </w:pPr>
    </w:p>
    <w:p w14:paraId="5E705307" w14:textId="77777777" w:rsidR="00CA170C" w:rsidRDefault="00CA170C" w:rsidP="00CA170C">
      <w:pPr>
        <w:spacing w:after="11"/>
        <w:rPr>
          <w:b/>
          <w:sz w:val="28"/>
        </w:rPr>
      </w:pPr>
    </w:p>
    <w:p w14:paraId="6CF7B58F" w14:textId="20BBC48F" w:rsidR="00CA170C" w:rsidRDefault="00CA170C" w:rsidP="00CA170C">
      <w:pPr>
        <w:spacing w:after="11"/>
        <w:jc w:val="center"/>
      </w:pPr>
      <w:r>
        <w:rPr>
          <w:b/>
          <w:sz w:val="28"/>
        </w:rPr>
        <w:lastRenderedPageBreak/>
        <w:t>Public Sector Equality Duty (PSED): Statement and Objectives</w:t>
      </w:r>
    </w:p>
    <w:p w14:paraId="75FD2196" w14:textId="77777777" w:rsidR="00CA170C" w:rsidRDefault="00CA170C" w:rsidP="00CA170C">
      <w:pPr>
        <w:spacing w:after="0"/>
        <w:ind w:left="87"/>
        <w:jc w:val="center"/>
      </w:pPr>
      <w:r>
        <w:rPr>
          <w:b/>
          <w:sz w:val="32"/>
        </w:rPr>
        <w:t xml:space="preserve"> </w:t>
      </w:r>
    </w:p>
    <w:p w14:paraId="0AFE7467" w14:textId="77777777" w:rsidR="00CA170C" w:rsidRPr="00617D62" w:rsidRDefault="00CA170C" w:rsidP="00CA170C">
      <w:pPr>
        <w:pStyle w:val="Heading1"/>
        <w:ind w:left="-5"/>
        <w:rPr>
          <w:color w:val="0070C0"/>
        </w:rPr>
      </w:pPr>
      <w:r w:rsidRPr="00617D62">
        <w:rPr>
          <w:color w:val="0070C0"/>
        </w:rPr>
        <w:t xml:space="preserve">1. Introduction </w:t>
      </w:r>
    </w:p>
    <w:p w14:paraId="5EC43F1A" w14:textId="77777777" w:rsidR="00CA170C" w:rsidRDefault="00CA170C" w:rsidP="00CA170C">
      <w:r>
        <w:t xml:space="preserve">At Ashbrook Junior School, Governors and school leaders will fulfil the Public Sector Equality Duty by giving it relevant and proportionate consideration. In policy development, decision making and in carrying out school functions leaders will seek to: </w:t>
      </w:r>
    </w:p>
    <w:p w14:paraId="29B59E51" w14:textId="77777777" w:rsidR="00CA170C" w:rsidRDefault="00CA170C" w:rsidP="00CA170C">
      <w:pPr>
        <w:numPr>
          <w:ilvl w:val="0"/>
          <w:numId w:val="1"/>
        </w:numPr>
        <w:spacing w:after="15" w:line="248" w:lineRule="auto"/>
        <w:ind w:hanging="360"/>
      </w:pPr>
      <w:r>
        <w:t xml:space="preserve">Eliminate discrimination and other conduct that is prohibited by the act </w:t>
      </w:r>
    </w:p>
    <w:p w14:paraId="3787430C" w14:textId="77777777" w:rsidR="00CA170C" w:rsidRDefault="00CA170C" w:rsidP="00CA170C">
      <w:pPr>
        <w:numPr>
          <w:ilvl w:val="0"/>
          <w:numId w:val="1"/>
        </w:numPr>
        <w:spacing w:after="15" w:line="248" w:lineRule="auto"/>
        <w:ind w:hanging="360"/>
      </w:pPr>
      <w:r>
        <w:t xml:space="preserve">Advance equality of opportunity between people who share protected characteristics and people who do not share it  </w:t>
      </w:r>
    </w:p>
    <w:p w14:paraId="5B23F0FC" w14:textId="77777777" w:rsidR="00CA170C" w:rsidRDefault="00CA170C" w:rsidP="00CA170C">
      <w:pPr>
        <w:numPr>
          <w:ilvl w:val="0"/>
          <w:numId w:val="1"/>
        </w:numPr>
        <w:spacing w:after="549" w:line="248" w:lineRule="auto"/>
        <w:ind w:hanging="360"/>
      </w:pPr>
      <w:r>
        <w:t xml:space="preserve">Foster good relations across all characteristics (age will be considered as an employer rather than between pupils) </w:t>
      </w:r>
    </w:p>
    <w:p w14:paraId="0CE0D448" w14:textId="77777777" w:rsidR="00CA170C" w:rsidRPr="00617D62" w:rsidRDefault="00CA170C" w:rsidP="00CA170C">
      <w:pPr>
        <w:pStyle w:val="Heading1"/>
        <w:ind w:left="-5"/>
        <w:rPr>
          <w:color w:val="0070C0"/>
        </w:rPr>
      </w:pPr>
      <w:r w:rsidRPr="00617D62">
        <w:rPr>
          <w:color w:val="0070C0"/>
        </w:rPr>
        <w:t xml:space="preserve">2. Equality Information – Our Context </w:t>
      </w:r>
    </w:p>
    <w:p w14:paraId="283C94BE" w14:textId="77777777" w:rsidR="00CA170C" w:rsidRPr="00FF557F" w:rsidRDefault="00CA170C" w:rsidP="00CA170C">
      <w:r w:rsidRPr="00FF557F">
        <w:t xml:space="preserve">Ashbrook Junior School serves Borrowash in Derbyshire.  Borrowash is a predominantly White, UK-born, relatively affluent and well-educated community. With a noticeable older population (24.4% over 65), high homeownership rates, good health ratings, and low deprivation scores, it stands above national and regional averages in multiple socio-economic factors. We monitor equality data annually, including pupil demographics (e.g., gender, ethnicity, SEND, EAL, and disadvantaged pupils) and use this to inform our curriculum, policies, and practice.  </w:t>
      </w:r>
    </w:p>
    <w:p w14:paraId="3722F48C" w14:textId="77777777" w:rsidR="00CA170C" w:rsidRDefault="00CA170C" w:rsidP="00CA170C">
      <w:pPr>
        <w:spacing w:after="546"/>
      </w:pPr>
      <w:r w:rsidRPr="00FF557F">
        <w:t>This information helps us identify priorities and measure the impact of our equality objectives.</w:t>
      </w:r>
      <w:r>
        <w:t xml:space="preserve"> </w:t>
      </w:r>
    </w:p>
    <w:p w14:paraId="25BE3EAB" w14:textId="77777777" w:rsidR="00CA170C" w:rsidRPr="00FF557F" w:rsidRDefault="00CA170C" w:rsidP="00CA170C">
      <w:pPr>
        <w:pStyle w:val="Heading1"/>
        <w:ind w:left="-5"/>
        <w:rPr>
          <w:color w:val="0070C0"/>
        </w:rPr>
      </w:pPr>
      <w:r w:rsidRPr="00617D62">
        <w:rPr>
          <w:color w:val="0070C0"/>
        </w:rPr>
        <w:t>2</w:t>
      </w:r>
      <w:r w:rsidRPr="00FF557F">
        <w:rPr>
          <w:color w:val="0070C0"/>
        </w:rPr>
        <w:t xml:space="preserve">. Protected Characteristics </w:t>
      </w:r>
    </w:p>
    <w:p w14:paraId="2E453FB7" w14:textId="6F21C47D" w:rsidR="00CA170C" w:rsidRPr="00FF557F" w:rsidRDefault="00CA170C" w:rsidP="00CA170C">
      <w:pPr>
        <w:spacing w:after="272" w:line="240" w:lineRule="auto"/>
      </w:pPr>
      <w:r w:rsidRPr="00FF557F">
        <w:t xml:space="preserve">At Ashbrook Junior School, our commitment to equity and inclusion is grounded in our school values of respect, kindness and equity. We believe that every member of our community is unique and of equal worth, and deserving of dignity, fairness, and respect. </w:t>
      </w:r>
    </w:p>
    <w:p w14:paraId="31AA1397" w14:textId="77777777" w:rsidR="00CA170C" w:rsidRDefault="00CA170C" w:rsidP="00CA170C">
      <w:pPr>
        <w:spacing w:after="259"/>
      </w:pPr>
      <w:r w:rsidRPr="00FF557F">
        <w:t xml:space="preserve">The Equality Act 2010 protects individuals from discrimination and unfair treatment through nine protected characteristics.  By understanding and upholding these, we ensure that our school is a place where </w:t>
      </w:r>
      <w:r w:rsidRPr="00FF557F">
        <w:rPr>
          <w:rFonts w:cstheme="minorHAnsi"/>
          <w:color w:val="333333"/>
        </w:rPr>
        <w:t>everyone</w:t>
      </w:r>
      <w:r w:rsidRPr="00C048C0">
        <w:rPr>
          <w:rFonts w:cstheme="minorHAnsi"/>
          <w:color w:val="333333"/>
        </w:rPr>
        <w:t xml:space="preserve"> belongs, everyone is valued, and everyone achieves</w:t>
      </w:r>
      <w:r>
        <w:rPr>
          <w:rFonts w:cstheme="minorHAnsi"/>
          <w:color w:val="333333"/>
        </w:rPr>
        <w:t>.</w:t>
      </w:r>
    </w:p>
    <w:p w14:paraId="64BE65F7" w14:textId="77777777" w:rsidR="00CA170C" w:rsidRDefault="00CA170C" w:rsidP="00CA170C">
      <w:pPr>
        <w:ind w:right="3195"/>
      </w:pPr>
      <w:r w:rsidRPr="00617D62">
        <w:rPr>
          <w:rFonts w:ascii="Montserrat" w:hAnsi="Montserrat"/>
          <w:noProof/>
          <w:color w:val="0070C0"/>
        </w:rPr>
        <w:drawing>
          <wp:anchor distT="0" distB="0" distL="114300" distR="114300" simplePos="0" relativeHeight="251659264" behindDoc="0" locked="0" layoutInCell="1" allowOverlap="0" wp14:anchorId="77AB867C" wp14:editId="0A534247">
            <wp:simplePos x="0" y="0"/>
            <wp:positionH relativeFrom="column">
              <wp:posOffset>2971165</wp:posOffset>
            </wp:positionH>
            <wp:positionV relativeFrom="paragraph">
              <wp:posOffset>11430</wp:posOffset>
            </wp:positionV>
            <wp:extent cx="2009775" cy="1819275"/>
            <wp:effectExtent l="0" t="0" r="9525" b="9525"/>
            <wp:wrapSquare wrapText="bothSides"/>
            <wp:docPr id="450" name="Pictu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6"/>
                    <a:stretch>
                      <a:fillRect/>
                    </a:stretch>
                  </pic:blipFill>
                  <pic:spPr>
                    <a:xfrm>
                      <a:off x="0" y="0"/>
                      <a:ext cx="2009775" cy="1819275"/>
                    </a:xfrm>
                    <a:prstGeom prst="rect">
                      <a:avLst/>
                    </a:prstGeom>
                  </pic:spPr>
                </pic:pic>
              </a:graphicData>
            </a:graphic>
            <wp14:sizeRelH relativeFrom="margin">
              <wp14:pctWidth>0</wp14:pctWidth>
            </wp14:sizeRelH>
            <wp14:sizeRelV relativeFrom="margin">
              <wp14:pctHeight>0</wp14:pctHeight>
            </wp14:sizeRelV>
          </wp:anchor>
        </w:drawing>
      </w:r>
      <w:r>
        <w:t xml:space="preserve">The protected characteristics are: </w:t>
      </w:r>
    </w:p>
    <w:p w14:paraId="775A93F6" w14:textId="77777777" w:rsidR="00CA170C" w:rsidRDefault="00CA170C" w:rsidP="00CA170C">
      <w:pPr>
        <w:numPr>
          <w:ilvl w:val="0"/>
          <w:numId w:val="2"/>
        </w:numPr>
        <w:spacing w:after="15" w:line="248" w:lineRule="auto"/>
        <w:ind w:right="3195" w:hanging="450"/>
      </w:pPr>
      <w:r>
        <w:t xml:space="preserve">Age (as an employer) </w:t>
      </w:r>
    </w:p>
    <w:p w14:paraId="68EB3F66" w14:textId="77777777" w:rsidR="00CA170C" w:rsidRDefault="00CA170C" w:rsidP="00CA170C">
      <w:pPr>
        <w:numPr>
          <w:ilvl w:val="0"/>
          <w:numId w:val="2"/>
        </w:numPr>
        <w:spacing w:after="15" w:line="248" w:lineRule="auto"/>
        <w:ind w:right="3195" w:hanging="450"/>
      </w:pPr>
      <w:r>
        <w:t xml:space="preserve">Disability </w:t>
      </w:r>
    </w:p>
    <w:p w14:paraId="23EC0FC9" w14:textId="77777777" w:rsidR="00CA170C" w:rsidRDefault="00CA170C" w:rsidP="00CA170C">
      <w:pPr>
        <w:numPr>
          <w:ilvl w:val="0"/>
          <w:numId w:val="2"/>
        </w:numPr>
        <w:spacing w:after="15" w:line="248" w:lineRule="auto"/>
        <w:ind w:right="3195" w:hanging="450"/>
      </w:pPr>
      <w:r>
        <w:t xml:space="preserve">Gender reassignment </w:t>
      </w:r>
    </w:p>
    <w:p w14:paraId="322662CB" w14:textId="77777777" w:rsidR="00CA170C" w:rsidRDefault="00CA170C" w:rsidP="00CA170C">
      <w:pPr>
        <w:numPr>
          <w:ilvl w:val="0"/>
          <w:numId w:val="2"/>
        </w:numPr>
        <w:spacing w:after="15" w:line="248" w:lineRule="auto"/>
        <w:ind w:right="3195" w:hanging="450"/>
      </w:pPr>
      <w:r>
        <w:t xml:space="preserve">Marriage and civil partnership </w:t>
      </w:r>
    </w:p>
    <w:p w14:paraId="05A8D83F" w14:textId="77777777" w:rsidR="00CA170C" w:rsidRDefault="00CA170C" w:rsidP="00CA170C">
      <w:pPr>
        <w:numPr>
          <w:ilvl w:val="0"/>
          <w:numId w:val="2"/>
        </w:numPr>
        <w:spacing w:after="15" w:line="248" w:lineRule="auto"/>
        <w:ind w:right="3195" w:hanging="450"/>
      </w:pPr>
      <w:r>
        <w:t xml:space="preserve">Pregnancy and maternity </w:t>
      </w:r>
    </w:p>
    <w:p w14:paraId="397C9BD7" w14:textId="77777777" w:rsidR="00CA170C" w:rsidRDefault="00CA170C" w:rsidP="00CA170C">
      <w:pPr>
        <w:numPr>
          <w:ilvl w:val="0"/>
          <w:numId w:val="2"/>
        </w:numPr>
        <w:spacing w:after="15" w:line="248" w:lineRule="auto"/>
        <w:ind w:right="3195" w:hanging="450"/>
      </w:pPr>
      <w:r>
        <w:t xml:space="preserve">Race </w:t>
      </w:r>
    </w:p>
    <w:p w14:paraId="7C734E5C" w14:textId="77777777" w:rsidR="00CA170C" w:rsidRDefault="00CA170C" w:rsidP="00CA170C">
      <w:pPr>
        <w:numPr>
          <w:ilvl w:val="0"/>
          <w:numId w:val="2"/>
        </w:numPr>
        <w:spacing w:after="15" w:line="248" w:lineRule="auto"/>
        <w:ind w:right="3195" w:hanging="450"/>
      </w:pPr>
      <w:r>
        <w:t xml:space="preserve">Religion or belief </w:t>
      </w:r>
    </w:p>
    <w:p w14:paraId="6E9215A8" w14:textId="77777777" w:rsidR="00CA170C" w:rsidRDefault="00CA170C" w:rsidP="00CA170C">
      <w:pPr>
        <w:numPr>
          <w:ilvl w:val="0"/>
          <w:numId w:val="2"/>
        </w:numPr>
        <w:spacing w:after="15" w:line="248" w:lineRule="auto"/>
        <w:ind w:right="3195" w:hanging="450"/>
      </w:pPr>
      <w:r>
        <w:t xml:space="preserve">Sex </w:t>
      </w:r>
    </w:p>
    <w:p w14:paraId="7555C025" w14:textId="77777777" w:rsidR="00CA170C" w:rsidRDefault="00CA170C" w:rsidP="00CA170C">
      <w:pPr>
        <w:numPr>
          <w:ilvl w:val="0"/>
          <w:numId w:val="2"/>
        </w:numPr>
        <w:spacing w:after="256" w:line="248" w:lineRule="auto"/>
        <w:ind w:right="3195" w:hanging="450"/>
      </w:pPr>
      <w:r>
        <w:t xml:space="preserve">Sexual orientation </w:t>
      </w:r>
    </w:p>
    <w:p w14:paraId="599FA0EF" w14:textId="77777777" w:rsidR="00CA170C" w:rsidRDefault="00CA170C" w:rsidP="00CA170C">
      <w:pPr>
        <w:spacing w:after="1539"/>
      </w:pPr>
      <w:r>
        <w:lastRenderedPageBreak/>
        <w:t>We actively promote equality and inclusion by embedding these principles into our curriculum, policies, and everyday interactions.  In doing so, we celebrate diversity, challenge discrimination, and foster a culture of belonging where every pupil, member of staff, and family is valued as part of our school community.</w:t>
      </w:r>
    </w:p>
    <w:p w14:paraId="5E86E27C" w14:textId="5BEDD11B" w:rsidR="00CA170C" w:rsidRDefault="00CA170C" w:rsidP="00CA170C">
      <w:pPr>
        <w:spacing w:after="1539"/>
        <w:rPr>
          <w:i/>
          <w:sz w:val="16"/>
        </w:rPr>
      </w:pPr>
      <w:r>
        <w:rPr>
          <w:i/>
          <w:sz w:val="16"/>
        </w:rPr>
        <w:t xml:space="preserve">Public Sector Equality Duty (PSED) - 2025 </w:t>
      </w:r>
    </w:p>
    <w:p w14:paraId="432D2CC6" w14:textId="77777777" w:rsidR="00013980" w:rsidRDefault="00013980" w:rsidP="00CA170C">
      <w:pPr>
        <w:spacing w:after="1539"/>
        <w:rPr>
          <w:i/>
          <w:sz w:val="16"/>
        </w:rPr>
        <w:sectPr w:rsidR="00013980">
          <w:pgSz w:w="11906" w:h="16838"/>
          <w:pgMar w:top="1440" w:right="1440" w:bottom="1440" w:left="1440" w:header="708" w:footer="708" w:gutter="0"/>
          <w:cols w:space="708"/>
          <w:docGrid w:linePitch="360"/>
        </w:sectPr>
      </w:pPr>
    </w:p>
    <w:p w14:paraId="6E653FBE" w14:textId="77777777" w:rsidR="00013980" w:rsidRDefault="00013980" w:rsidP="00013980">
      <w:pPr>
        <w:spacing w:after="0"/>
        <w:ind w:left="-940" w:right="-945"/>
        <w:rPr>
          <w:b/>
          <w:bCs/>
          <w:sz w:val="40"/>
          <w:szCs w:val="40"/>
        </w:rPr>
      </w:pPr>
      <w:r w:rsidRPr="0061623F">
        <w:rPr>
          <w:b/>
          <w:bCs/>
          <w:sz w:val="40"/>
          <w:szCs w:val="40"/>
        </w:rPr>
        <w:lastRenderedPageBreak/>
        <w:t>Equality Information and Objectives</w:t>
      </w:r>
    </w:p>
    <w:p w14:paraId="3D4B3F74" w14:textId="77777777" w:rsidR="00013980" w:rsidRDefault="00013980" w:rsidP="00013980">
      <w:pPr>
        <w:spacing w:after="0"/>
        <w:ind w:left="-940" w:right="-945"/>
        <w:rPr>
          <w:b/>
          <w:bCs/>
          <w:i/>
          <w:iCs/>
          <w:sz w:val="28"/>
          <w:szCs w:val="28"/>
        </w:rPr>
      </w:pPr>
      <w:r>
        <w:rPr>
          <w:b/>
          <w:bCs/>
          <w:i/>
          <w:iCs/>
          <w:sz w:val="28"/>
          <w:szCs w:val="28"/>
        </w:rPr>
        <w:t>Revised in conjunction with Equalities Policy and Statement)</w:t>
      </w:r>
    </w:p>
    <w:p w14:paraId="0ACE207B" w14:textId="77777777" w:rsidR="00013980" w:rsidRDefault="00013980" w:rsidP="00013980">
      <w:pPr>
        <w:spacing w:after="0"/>
        <w:ind w:left="-940" w:right="-945"/>
        <w:rPr>
          <w:b/>
          <w:bCs/>
          <w:sz w:val="28"/>
          <w:szCs w:val="28"/>
        </w:rPr>
      </w:pPr>
      <w:r w:rsidRPr="0061623F">
        <w:rPr>
          <w:b/>
          <w:bCs/>
          <w:sz w:val="28"/>
          <w:szCs w:val="28"/>
        </w:rPr>
        <w:t>Objectives 2025-2</w:t>
      </w:r>
      <w:r>
        <w:rPr>
          <w:b/>
          <w:bCs/>
          <w:sz w:val="28"/>
          <w:szCs w:val="28"/>
        </w:rPr>
        <w:t>9</w:t>
      </w:r>
    </w:p>
    <w:tbl>
      <w:tblPr>
        <w:tblStyle w:val="TableGrid"/>
        <w:tblW w:w="13952" w:type="dxa"/>
        <w:tblInd w:w="32" w:type="dxa"/>
        <w:tblCellMar>
          <w:top w:w="102" w:type="dxa"/>
          <w:right w:w="115" w:type="dxa"/>
        </w:tblCellMar>
        <w:tblLook w:val="04A0" w:firstRow="1" w:lastRow="0" w:firstColumn="1" w:lastColumn="0" w:noHBand="0" w:noVBand="1"/>
      </w:tblPr>
      <w:tblGrid>
        <w:gridCol w:w="4062"/>
        <w:gridCol w:w="1023"/>
        <w:gridCol w:w="3727"/>
        <w:gridCol w:w="1459"/>
        <w:gridCol w:w="3681"/>
      </w:tblGrid>
      <w:tr w:rsidR="00EB0B1F" w14:paraId="4DF6EE52" w14:textId="77777777" w:rsidTr="00E3084C">
        <w:trPr>
          <w:trHeight w:val="534"/>
        </w:trPr>
        <w:tc>
          <w:tcPr>
            <w:tcW w:w="40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6AC03D" w14:textId="77777777" w:rsidR="00013980" w:rsidRDefault="00013980" w:rsidP="00D96F16">
            <w:pPr>
              <w:spacing w:line="259" w:lineRule="auto"/>
              <w:ind w:left="119"/>
              <w:jc w:val="center"/>
            </w:pPr>
            <w:r>
              <w:rPr>
                <w:b/>
                <w:u w:val="single" w:color="000000"/>
              </w:rPr>
              <w:t>Objectives</w:t>
            </w:r>
            <w:r>
              <w:rPr>
                <w:b/>
              </w:rPr>
              <w:t xml:space="preserve"> </w:t>
            </w:r>
            <w:r>
              <w:t xml:space="preserve">  </w:t>
            </w:r>
          </w:p>
        </w:tc>
        <w:tc>
          <w:tcPr>
            <w:tcW w:w="1023" w:type="dxa"/>
            <w:tcBorders>
              <w:top w:val="single" w:sz="4" w:space="0" w:color="000000"/>
              <w:left w:val="single" w:sz="4" w:space="0" w:color="000000"/>
              <w:bottom w:val="single" w:sz="4" w:space="0" w:color="000000"/>
              <w:right w:val="nil"/>
            </w:tcBorders>
            <w:shd w:val="clear" w:color="auto" w:fill="D9D9D9"/>
            <w:vAlign w:val="center"/>
          </w:tcPr>
          <w:p w14:paraId="2B5DB635" w14:textId="77777777" w:rsidR="00013980" w:rsidRDefault="00013980" w:rsidP="00D96F16">
            <w:pPr>
              <w:spacing w:line="259" w:lineRule="auto"/>
              <w:ind w:left="4"/>
            </w:pPr>
            <w:r>
              <w:t xml:space="preserve"> </w:t>
            </w:r>
          </w:p>
        </w:tc>
        <w:tc>
          <w:tcPr>
            <w:tcW w:w="3727" w:type="dxa"/>
            <w:tcBorders>
              <w:top w:val="single" w:sz="4" w:space="0" w:color="000000"/>
              <w:left w:val="nil"/>
              <w:bottom w:val="single" w:sz="4" w:space="0" w:color="000000"/>
              <w:right w:val="single" w:sz="4" w:space="0" w:color="000000"/>
            </w:tcBorders>
            <w:shd w:val="clear" w:color="auto" w:fill="D9D9D9"/>
            <w:vAlign w:val="center"/>
          </w:tcPr>
          <w:p w14:paraId="4523E51F" w14:textId="77777777" w:rsidR="00013980" w:rsidRDefault="00013980" w:rsidP="00D96F16">
            <w:pPr>
              <w:spacing w:line="259" w:lineRule="auto"/>
              <w:ind w:left="1037"/>
            </w:pPr>
            <w:r>
              <w:rPr>
                <w:b/>
                <w:u w:val="single" w:color="000000"/>
              </w:rPr>
              <w:t>Planned Actions</w:t>
            </w:r>
            <w:r>
              <w:rPr>
                <w:b/>
              </w:rPr>
              <w:t xml:space="preserve"> </w:t>
            </w:r>
            <w:r>
              <w:t xml:space="preserve">  </w:t>
            </w:r>
          </w:p>
        </w:tc>
        <w:tc>
          <w:tcPr>
            <w:tcW w:w="1459" w:type="dxa"/>
            <w:tcBorders>
              <w:top w:val="single" w:sz="4" w:space="0" w:color="000000"/>
              <w:left w:val="single" w:sz="4" w:space="0" w:color="000000"/>
              <w:bottom w:val="single" w:sz="4" w:space="0" w:color="000000"/>
              <w:right w:val="nil"/>
            </w:tcBorders>
            <w:shd w:val="clear" w:color="auto" w:fill="D9D9D9"/>
            <w:vAlign w:val="center"/>
          </w:tcPr>
          <w:p w14:paraId="0D19B640" w14:textId="77777777" w:rsidR="00013980" w:rsidRDefault="00013980" w:rsidP="00D96F16">
            <w:pPr>
              <w:spacing w:line="259" w:lineRule="auto"/>
              <w:ind w:left="5"/>
            </w:pPr>
            <w:r>
              <w:t xml:space="preserve"> </w:t>
            </w:r>
          </w:p>
        </w:tc>
        <w:tc>
          <w:tcPr>
            <w:tcW w:w="3681" w:type="dxa"/>
            <w:tcBorders>
              <w:top w:val="single" w:sz="4" w:space="0" w:color="000000"/>
              <w:left w:val="nil"/>
              <w:bottom w:val="single" w:sz="4" w:space="0" w:color="000000"/>
              <w:right w:val="single" w:sz="4" w:space="0" w:color="000000"/>
            </w:tcBorders>
            <w:shd w:val="clear" w:color="auto" w:fill="D9D9D9"/>
            <w:vAlign w:val="center"/>
          </w:tcPr>
          <w:p w14:paraId="2E715C84" w14:textId="77777777" w:rsidR="00013980" w:rsidRDefault="00013980" w:rsidP="00D96F16">
            <w:pPr>
              <w:spacing w:line="259" w:lineRule="auto"/>
              <w:ind w:left="12"/>
            </w:pPr>
            <w:r>
              <w:rPr>
                <w:b/>
                <w:u w:val="single" w:color="000000"/>
              </w:rPr>
              <w:t>Expected Impact</w:t>
            </w:r>
            <w:r>
              <w:rPr>
                <w:b/>
              </w:rPr>
              <w:t xml:space="preserve"> /</w:t>
            </w:r>
            <w:r>
              <w:rPr>
                <w:b/>
                <w:u w:val="single" w:color="000000"/>
              </w:rPr>
              <w:t>Review of Actions:</w:t>
            </w:r>
            <w:r>
              <w:t xml:space="preserve">  </w:t>
            </w:r>
          </w:p>
        </w:tc>
      </w:tr>
      <w:tr w:rsidR="004F7F2A" w14:paraId="5D821817" w14:textId="77777777" w:rsidTr="00E3084C">
        <w:trPr>
          <w:trHeight w:val="3420"/>
        </w:trPr>
        <w:tc>
          <w:tcPr>
            <w:tcW w:w="4062" w:type="dxa"/>
            <w:tcBorders>
              <w:top w:val="single" w:sz="4" w:space="0" w:color="000000"/>
              <w:left w:val="single" w:sz="4" w:space="0" w:color="000000"/>
              <w:bottom w:val="single" w:sz="4" w:space="0" w:color="000000"/>
              <w:right w:val="single" w:sz="4" w:space="0" w:color="000000"/>
            </w:tcBorders>
            <w:shd w:val="clear" w:color="auto" w:fill="FBE4D5"/>
          </w:tcPr>
          <w:p w14:paraId="526515DF" w14:textId="181ABB5A" w:rsidR="004F7F2A" w:rsidRDefault="004F7F2A" w:rsidP="00D96F16">
            <w:pPr>
              <w:spacing w:after="15" w:line="233" w:lineRule="auto"/>
              <w:ind w:left="122"/>
              <w:rPr>
                <w:b/>
              </w:rPr>
            </w:pPr>
            <w:r>
              <w:rPr>
                <w:b/>
              </w:rPr>
              <w:t>Foster Equality of opportunity for people with Protected Characteristics</w:t>
            </w:r>
          </w:p>
          <w:p w14:paraId="47EC862F" w14:textId="77777777" w:rsidR="004F7F2A" w:rsidRDefault="004F7F2A" w:rsidP="00D96F16">
            <w:pPr>
              <w:spacing w:line="259" w:lineRule="auto"/>
              <w:ind w:left="112"/>
            </w:pPr>
            <w:r>
              <w:t xml:space="preserve">  </w:t>
            </w:r>
          </w:p>
        </w:tc>
        <w:tc>
          <w:tcPr>
            <w:tcW w:w="4750" w:type="dxa"/>
            <w:gridSpan w:val="2"/>
            <w:tcBorders>
              <w:top w:val="single" w:sz="4" w:space="0" w:color="000000"/>
              <w:left w:val="single" w:sz="4" w:space="0" w:color="000000"/>
              <w:bottom w:val="single" w:sz="4" w:space="0" w:color="000000"/>
              <w:right w:val="single" w:sz="4" w:space="0" w:color="000000"/>
            </w:tcBorders>
          </w:tcPr>
          <w:p w14:paraId="36D4ADC2" w14:textId="5492374C" w:rsidR="004F7F2A" w:rsidRDefault="004F7F2A" w:rsidP="004F7F2A">
            <w:pPr>
              <w:spacing w:line="259" w:lineRule="auto"/>
              <w:ind w:left="-2"/>
            </w:pPr>
            <w:r>
              <w:t>Ensure the children of the school with all characteristics are represented in the curriculum through the projects, people and places studied and the resources used.</w:t>
            </w:r>
          </w:p>
          <w:p w14:paraId="08604304" w14:textId="28B63E01" w:rsidR="004F7F2A" w:rsidRDefault="004F7F2A" w:rsidP="004F7F2A">
            <w:pPr>
              <w:spacing w:line="259" w:lineRule="auto"/>
              <w:ind w:left="-2"/>
            </w:pPr>
            <w:r>
              <w:t>Ensure participation in enrichment opportunities is tracked and ensure all groups are attending.</w:t>
            </w:r>
          </w:p>
          <w:p w14:paraId="639B4C41" w14:textId="004A55FF" w:rsidR="004F7F2A" w:rsidRDefault="004F7F2A" w:rsidP="004F7F2A">
            <w:pPr>
              <w:spacing w:line="259" w:lineRule="auto"/>
              <w:ind w:left="-2"/>
            </w:pPr>
            <w:r>
              <w:t>Where groups are not attending, the reasons for this are explored and adaptations made to encourage and facilitate attendance.</w:t>
            </w:r>
          </w:p>
        </w:tc>
        <w:tc>
          <w:tcPr>
            <w:tcW w:w="5140" w:type="dxa"/>
            <w:gridSpan w:val="2"/>
            <w:tcBorders>
              <w:top w:val="single" w:sz="4" w:space="0" w:color="000000"/>
              <w:left w:val="single" w:sz="4" w:space="0" w:color="000000"/>
              <w:bottom w:val="single" w:sz="4" w:space="0" w:color="000000"/>
              <w:right w:val="single" w:sz="4" w:space="0" w:color="000000"/>
            </w:tcBorders>
          </w:tcPr>
          <w:p w14:paraId="4588248A" w14:textId="77777777" w:rsidR="004F7F2A" w:rsidRDefault="004F7F2A" w:rsidP="00D96F16">
            <w:pPr>
              <w:spacing w:line="259" w:lineRule="auto"/>
              <w:ind w:left="-2" w:right="309"/>
            </w:pPr>
            <w:r>
              <w:t>Everyone at Ashbrook feels seen and like they belong.</w:t>
            </w:r>
          </w:p>
          <w:p w14:paraId="45620C63" w14:textId="57E44040" w:rsidR="004F7F2A" w:rsidRDefault="004F7F2A" w:rsidP="00D96F16">
            <w:pPr>
              <w:spacing w:line="259" w:lineRule="auto"/>
              <w:ind w:left="-2" w:right="309"/>
            </w:pPr>
            <w:r>
              <w:t>Attendance at enrichment events is representative of all groups at Ashbrook</w:t>
            </w:r>
          </w:p>
        </w:tc>
      </w:tr>
      <w:tr w:rsidR="00EB0B1F" w14:paraId="30400882" w14:textId="77777777" w:rsidTr="00E3084C">
        <w:tblPrEx>
          <w:tblCellMar>
            <w:top w:w="126" w:type="dxa"/>
            <w:bottom w:w="26" w:type="dxa"/>
            <w:right w:w="75" w:type="dxa"/>
          </w:tblCellMar>
        </w:tblPrEx>
        <w:trPr>
          <w:trHeight w:val="715"/>
        </w:trPr>
        <w:tc>
          <w:tcPr>
            <w:tcW w:w="4062" w:type="dxa"/>
            <w:tcBorders>
              <w:top w:val="single" w:sz="4" w:space="0" w:color="000000"/>
              <w:left w:val="single" w:sz="4" w:space="0" w:color="000000"/>
              <w:bottom w:val="single" w:sz="4" w:space="0" w:color="000000"/>
              <w:right w:val="single" w:sz="4" w:space="0" w:color="000000"/>
            </w:tcBorders>
            <w:shd w:val="clear" w:color="auto" w:fill="FBE4D5"/>
          </w:tcPr>
          <w:p w14:paraId="0545CC08" w14:textId="6FC1C954" w:rsidR="00EB0B1F" w:rsidRDefault="00EB0B1F" w:rsidP="00D96F16">
            <w:pPr>
              <w:spacing w:line="259" w:lineRule="auto"/>
              <w:ind w:left="122" w:right="4"/>
              <w:rPr>
                <w:b/>
              </w:rPr>
            </w:pPr>
            <w:r>
              <w:rPr>
                <w:b/>
              </w:rPr>
              <w:t>Eliminate Discrimination</w:t>
            </w:r>
          </w:p>
          <w:p w14:paraId="03EEB0D4" w14:textId="4EB82FA6" w:rsidR="00EB0B1F" w:rsidRDefault="00EB0B1F" w:rsidP="00D96F16">
            <w:pPr>
              <w:spacing w:line="259" w:lineRule="auto"/>
              <w:ind w:left="122" w:right="4"/>
            </w:pPr>
          </w:p>
        </w:tc>
        <w:tc>
          <w:tcPr>
            <w:tcW w:w="4750" w:type="dxa"/>
            <w:gridSpan w:val="2"/>
            <w:tcBorders>
              <w:top w:val="single" w:sz="4" w:space="0" w:color="000000"/>
              <w:left w:val="single" w:sz="4" w:space="0" w:color="000000"/>
              <w:bottom w:val="single" w:sz="4" w:space="0" w:color="000000"/>
              <w:right w:val="single" w:sz="4" w:space="0" w:color="000000"/>
            </w:tcBorders>
          </w:tcPr>
          <w:p w14:paraId="4C0EFEC3" w14:textId="77777777" w:rsidR="00EB0B1F" w:rsidRDefault="00EB0B1F" w:rsidP="00EB0B1F">
            <w:pPr>
              <w:spacing w:line="235" w:lineRule="auto"/>
            </w:pPr>
            <w:r>
              <w:t>Ensure any selection processes are aware of, and take account, of the school’s aims regarding equality and diversity- actions are taken to ensure all candidates are encouraged and supported to apply.</w:t>
            </w:r>
          </w:p>
          <w:p w14:paraId="76506809" w14:textId="77777777" w:rsidR="00EB0B1F" w:rsidRDefault="00EB0B1F" w:rsidP="00EB0B1F">
            <w:pPr>
              <w:spacing w:line="259" w:lineRule="auto"/>
              <w:ind w:right="544"/>
              <w:jc w:val="both"/>
            </w:pPr>
            <w:r>
              <w:t>Ensure pupils are taught about discrimination through the curriculum and the collective worship programme.</w:t>
            </w:r>
          </w:p>
          <w:p w14:paraId="0EF1FB7F" w14:textId="6A976F26" w:rsidR="00EB0B1F" w:rsidRDefault="00EB0B1F" w:rsidP="00EB0B1F">
            <w:pPr>
              <w:spacing w:after="562" w:line="259" w:lineRule="auto"/>
            </w:pPr>
            <w:r>
              <w:t xml:space="preserve">Effectively challenge any hate incidents, investigating them fully and working with parents to </w:t>
            </w:r>
            <w:r>
              <w:lastRenderedPageBreak/>
              <w:t>educate when they do happen as well as following the behaviour policy when issuing consequences</w:t>
            </w:r>
          </w:p>
        </w:tc>
        <w:tc>
          <w:tcPr>
            <w:tcW w:w="5140" w:type="dxa"/>
            <w:gridSpan w:val="2"/>
            <w:tcBorders>
              <w:top w:val="single" w:sz="4" w:space="0" w:color="000000"/>
              <w:left w:val="single" w:sz="4" w:space="0" w:color="000000"/>
              <w:bottom w:val="single" w:sz="4" w:space="0" w:color="000000"/>
              <w:right w:val="single" w:sz="4" w:space="0" w:color="000000"/>
            </w:tcBorders>
          </w:tcPr>
          <w:p w14:paraId="23F639BA" w14:textId="4C7EC2D2" w:rsidR="00EB0B1F" w:rsidRDefault="00EB0B1F" w:rsidP="00EB0B1F">
            <w:pPr>
              <w:spacing w:line="259" w:lineRule="auto"/>
            </w:pPr>
            <w:r>
              <w:lastRenderedPageBreak/>
              <w:t>The number Hate incidents reduce</w:t>
            </w:r>
          </w:p>
          <w:p w14:paraId="7125F86A" w14:textId="77777777" w:rsidR="00EB0B1F" w:rsidRDefault="00EB0B1F" w:rsidP="00D96F16">
            <w:pPr>
              <w:spacing w:line="259" w:lineRule="auto"/>
              <w:ind w:right="539"/>
            </w:pPr>
            <w:r>
              <w:t>Pupils can talk about discrimination and understand what it is.</w:t>
            </w:r>
          </w:p>
          <w:p w14:paraId="40199398" w14:textId="68784C69" w:rsidR="00EB0B1F" w:rsidRDefault="00EB0B1F" w:rsidP="00D96F16">
            <w:pPr>
              <w:spacing w:line="259" w:lineRule="auto"/>
              <w:ind w:right="539"/>
            </w:pPr>
            <w:r>
              <w:t>Job adverts clearly state the school’s commitment to equity and diversity</w:t>
            </w:r>
          </w:p>
        </w:tc>
      </w:tr>
      <w:tr w:rsidR="00E3084C" w14:paraId="424C8ADC" w14:textId="77777777" w:rsidTr="00E3084C">
        <w:trPr>
          <w:trHeight w:val="3420"/>
        </w:trPr>
        <w:tc>
          <w:tcPr>
            <w:tcW w:w="4062" w:type="dxa"/>
            <w:tcBorders>
              <w:top w:val="single" w:sz="4" w:space="0" w:color="000000"/>
              <w:left w:val="single" w:sz="4" w:space="0" w:color="000000"/>
              <w:bottom w:val="single" w:sz="4" w:space="0" w:color="000000"/>
              <w:right w:val="single" w:sz="4" w:space="0" w:color="000000"/>
            </w:tcBorders>
            <w:shd w:val="clear" w:color="auto" w:fill="FBE4D5"/>
          </w:tcPr>
          <w:p w14:paraId="5EC222C9" w14:textId="77777777" w:rsidR="00E3084C" w:rsidRDefault="00E3084C" w:rsidP="00EB0B1F">
            <w:pPr>
              <w:spacing w:line="259" w:lineRule="auto"/>
              <w:rPr>
                <w:b/>
              </w:rPr>
            </w:pPr>
            <w:r>
              <w:rPr>
                <w:b/>
              </w:rPr>
              <w:t>Promote Equality</w:t>
            </w:r>
          </w:p>
          <w:p w14:paraId="6924F82B" w14:textId="58BD7181" w:rsidR="00E3084C" w:rsidRDefault="00E3084C" w:rsidP="00EB0B1F">
            <w:pPr>
              <w:spacing w:after="15" w:line="233" w:lineRule="auto"/>
              <w:rPr>
                <w:b/>
              </w:rPr>
            </w:pPr>
            <w:r>
              <w:rPr>
                <w:b/>
              </w:rPr>
              <w:t>To ensure tolerance and respect towards individuals who identify with any of the protected characteristics (including neurodivergence)</w:t>
            </w:r>
          </w:p>
        </w:tc>
        <w:tc>
          <w:tcPr>
            <w:tcW w:w="4750" w:type="dxa"/>
            <w:gridSpan w:val="2"/>
            <w:tcBorders>
              <w:top w:val="single" w:sz="4" w:space="0" w:color="000000"/>
              <w:left w:val="single" w:sz="4" w:space="0" w:color="000000"/>
              <w:bottom w:val="single" w:sz="4" w:space="0" w:color="000000"/>
              <w:right w:val="single" w:sz="4" w:space="0" w:color="000000"/>
            </w:tcBorders>
          </w:tcPr>
          <w:p w14:paraId="05E825CC" w14:textId="0F7A5EAC" w:rsidR="00E3084C" w:rsidRDefault="00E3084C" w:rsidP="00D96F16">
            <w:pPr>
              <w:spacing w:line="246" w:lineRule="auto"/>
              <w:ind w:left="-2"/>
              <w:rPr>
                <w:rFonts w:ascii="Segoe UI Symbol" w:eastAsia="Segoe UI Symbol" w:hAnsi="Segoe UI Symbol" w:cs="Segoe UI Symbol"/>
              </w:rPr>
            </w:pPr>
            <w:r>
              <w:rPr>
                <w:rFonts w:ascii="Segoe UI Symbol" w:eastAsia="Segoe UI Symbol" w:hAnsi="Segoe UI Symbol" w:cs="Segoe UI Symbol"/>
              </w:rPr>
              <w:t>Promote British Values regularly through the collective worship programme ensuring pupils understand what these mean.</w:t>
            </w:r>
          </w:p>
          <w:p w14:paraId="648E93AC" w14:textId="2F431659" w:rsidR="00E3084C" w:rsidRDefault="00E3084C" w:rsidP="00D96F16">
            <w:pPr>
              <w:spacing w:line="246" w:lineRule="auto"/>
              <w:ind w:left="-2"/>
              <w:rPr>
                <w:rFonts w:ascii="Segoe UI Symbol" w:eastAsia="Segoe UI Symbol" w:hAnsi="Segoe UI Symbol" w:cs="Segoe UI Symbol"/>
              </w:rPr>
            </w:pPr>
            <w:r>
              <w:rPr>
                <w:rFonts w:ascii="Segoe UI Symbol" w:eastAsia="Segoe UI Symbol" w:hAnsi="Segoe UI Symbol" w:cs="Segoe UI Symbol"/>
              </w:rPr>
              <w:t>Focus on the school’s values of respect and equity in collective worship and PHSE lessons, deepening pupils’ understanding of individual people’s need and the adaptations we may need to make to support them.</w:t>
            </w:r>
          </w:p>
          <w:p w14:paraId="3BBD2FAC" w14:textId="4F3F81F2" w:rsidR="00E3084C" w:rsidRDefault="00E3084C" w:rsidP="00D96F16">
            <w:pPr>
              <w:spacing w:line="246" w:lineRule="auto"/>
              <w:ind w:left="-2"/>
              <w:rPr>
                <w:rFonts w:ascii="Segoe UI Symbol" w:eastAsia="Segoe UI Symbol" w:hAnsi="Segoe UI Symbol" w:cs="Segoe UI Symbol"/>
              </w:rPr>
            </w:pPr>
            <w:r>
              <w:rPr>
                <w:rFonts w:ascii="Segoe UI Symbol" w:eastAsia="Segoe UI Symbol" w:hAnsi="Segoe UI Symbol" w:cs="Segoe UI Symbol"/>
              </w:rPr>
              <w:t>Engage in awareness raising and educational events/programmes about difference including neurodivergence awareness week and other relevant national and global awareness events</w:t>
            </w:r>
          </w:p>
          <w:p w14:paraId="311C23A0" w14:textId="1EC28292" w:rsidR="00E3084C" w:rsidRPr="00EB0B1F" w:rsidRDefault="00E3084C" w:rsidP="00EB0B1F">
            <w:pPr>
              <w:tabs>
                <w:tab w:val="left" w:pos="1384"/>
              </w:tabs>
            </w:pPr>
            <w:r>
              <w:tab/>
            </w:r>
          </w:p>
        </w:tc>
        <w:tc>
          <w:tcPr>
            <w:tcW w:w="5140" w:type="dxa"/>
            <w:gridSpan w:val="2"/>
            <w:tcBorders>
              <w:top w:val="single" w:sz="4" w:space="0" w:color="000000"/>
              <w:left w:val="single" w:sz="4" w:space="0" w:color="000000"/>
              <w:bottom w:val="single" w:sz="4" w:space="0" w:color="000000"/>
              <w:right w:val="single" w:sz="4" w:space="0" w:color="000000"/>
            </w:tcBorders>
          </w:tcPr>
          <w:p w14:paraId="2AFAF11C" w14:textId="77777777" w:rsidR="00E3084C" w:rsidRDefault="00E3084C" w:rsidP="00D96F16">
            <w:pPr>
              <w:ind w:left="-2" w:right="309"/>
              <w:rPr>
                <w:rFonts w:ascii="Segoe UI Symbol" w:eastAsia="Segoe UI Symbol" w:hAnsi="Segoe UI Symbol" w:cs="Segoe UI Symbol"/>
              </w:rPr>
            </w:pPr>
            <w:r>
              <w:rPr>
                <w:rFonts w:ascii="Segoe UI Symbol" w:eastAsia="Segoe UI Symbol" w:hAnsi="Segoe UI Symbol" w:cs="Segoe UI Symbol"/>
              </w:rPr>
              <w:t>Pupils and the wider community have an increased awareness of the needs and strengths of different groups and show greater tolerance about the fact that different people require different adaptations and support.</w:t>
            </w:r>
          </w:p>
          <w:p w14:paraId="5DA29C21" w14:textId="005E5D5F" w:rsidR="00E3084C" w:rsidRDefault="00E3084C" w:rsidP="00D96F16">
            <w:pPr>
              <w:ind w:left="-2" w:right="309"/>
            </w:pPr>
            <w:r>
              <w:t>Pupils demonstrate an understanding of the differing needs and experiences of different people at Ashbrook and the wider world.</w:t>
            </w:r>
          </w:p>
        </w:tc>
      </w:tr>
    </w:tbl>
    <w:p w14:paraId="05E7F25D" w14:textId="4C5E5300" w:rsidR="00CA170C" w:rsidRDefault="00CA170C" w:rsidP="00CA170C">
      <w:pPr>
        <w:spacing w:after="1539"/>
        <w:rPr>
          <w:i/>
          <w:sz w:val="16"/>
        </w:rPr>
      </w:pPr>
    </w:p>
    <w:p w14:paraId="6347D03D" w14:textId="77777777" w:rsidR="004F7F2A" w:rsidRDefault="004F7F2A" w:rsidP="00CA170C">
      <w:pPr>
        <w:spacing w:after="1539"/>
        <w:rPr>
          <w:i/>
          <w:sz w:val="16"/>
        </w:rPr>
      </w:pPr>
    </w:p>
    <w:p w14:paraId="7C14EBBB" w14:textId="77777777" w:rsidR="009D3A09" w:rsidRPr="00761083" w:rsidRDefault="009D3A09" w:rsidP="009D3A09">
      <w:pPr>
        <w:spacing w:after="0"/>
        <w:ind w:left="24" w:hanging="10"/>
        <w:jc w:val="both"/>
        <w:rPr>
          <w:sz w:val="24"/>
        </w:rPr>
      </w:pPr>
      <w:r w:rsidRPr="00DC0C06">
        <w:rPr>
          <w:b/>
          <w:bCs/>
          <w:sz w:val="28"/>
          <w:szCs w:val="28"/>
        </w:rPr>
        <w:lastRenderedPageBreak/>
        <w:t>Equality Information</w:t>
      </w:r>
    </w:p>
    <w:p w14:paraId="49A46C2E" w14:textId="77777777" w:rsidR="009D3A09" w:rsidRDefault="009D3A09" w:rsidP="009D3A09">
      <w:pPr>
        <w:ind w:right="-4605"/>
      </w:pPr>
      <w:r>
        <w:t xml:space="preserve">This statement draws on monitoring and evaluation from the end of the 2024-2025 academic year and sets priorities for continued actions during 2025-26. </w:t>
      </w:r>
    </w:p>
    <w:p w14:paraId="43D6F54E" w14:textId="77777777" w:rsidR="009D3A09" w:rsidRDefault="009D3A09" w:rsidP="009D3A09">
      <w:pPr>
        <w:ind w:right="-4605"/>
      </w:pPr>
      <w:r>
        <w:t>Equality information is updated annually to reflect the most recent data and the impact of actions taken.</w:t>
      </w:r>
    </w:p>
    <w:p w14:paraId="288D8DF3" w14:textId="77777777" w:rsidR="009D3A09" w:rsidRDefault="009D3A09" w:rsidP="009D3A09">
      <w:pPr>
        <w:ind w:right="-4605"/>
        <w:rPr>
          <w:b/>
          <w:bCs/>
        </w:rPr>
      </w:pPr>
      <w:r w:rsidRPr="00DC0C06">
        <w:rPr>
          <w:b/>
          <w:bCs/>
        </w:rPr>
        <w:t>December 2025</w:t>
      </w:r>
    </w:p>
    <w:p w14:paraId="598B6A3C" w14:textId="77777777" w:rsidR="009D3A09" w:rsidRPr="00DC0C06" w:rsidRDefault="009D3A09" w:rsidP="009D3A09">
      <w:pPr>
        <w:ind w:right="-4605"/>
        <w:rPr>
          <w:b/>
          <w:bCs/>
        </w:rPr>
      </w:pPr>
    </w:p>
    <w:p w14:paraId="54775A29" w14:textId="77777777" w:rsidR="009D3A09" w:rsidRPr="00DC0C06" w:rsidRDefault="009D3A09" w:rsidP="009D3A09">
      <w:pPr>
        <w:spacing w:after="0"/>
        <w:ind w:left="14"/>
        <w:jc w:val="both"/>
        <w:rPr>
          <w:b/>
          <w:bCs/>
          <w:sz w:val="28"/>
          <w:szCs w:val="28"/>
        </w:rPr>
      </w:pPr>
    </w:p>
    <w:p w14:paraId="01CAB2FC" w14:textId="77777777" w:rsidR="009D3A09" w:rsidRDefault="009D3A09" w:rsidP="009D3A09">
      <w:pPr>
        <w:spacing w:after="0"/>
        <w:ind w:left="14"/>
        <w:jc w:val="both"/>
      </w:pPr>
      <w:r w:rsidRPr="006F11D4">
        <w:rPr>
          <w:noProof/>
        </w:rPr>
        <w:drawing>
          <wp:anchor distT="0" distB="0" distL="114300" distR="114300" simplePos="0" relativeHeight="251661312" behindDoc="0" locked="0" layoutInCell="1" allowOverlap="1" wp14:anchorId="58412A16" wp14:editId="56F88534">
            <wp:simplePos x="0" y="0"/>
            <wp:positionH relativeFrom="column">
              <wp:posOffset>911225</wp:posOffset>
            </wp:positionH>
            <wp:positionV relativeFrom="paragraph">
              <wp:posOffset>-528650</wp:posOffset>
            </wp:positionV>
            <wp:extent cx="6378575" cy="449580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78575" cy="4495800"/>
                    </a:xfrm>
                    <a:prstGeom prst="rect">
                      <a:avLst/>
                    </a:prstGeom>
                  </pic:spPr>
                </pic:pic>
              </a:graphicData>
            </a:graphic>
            <wp14:sizeRelH relativeFrom="margin">
              <wp14:pctWidth>0</wp14:pctWidth>
            </wp14:sizeRelH>
            <wp14:sizeRelV relativeFrom="margin">
              <wp14:pctHeight>0</wp14:pctHeight>
            </wp14:sizeRelV>
          </wp:anchor>
        </w:drawing>
      </w:r>
    </w:p>
    <w:p w14:paraId="553BE657" w14:textId="76008021" w:rsidR="00CA170C" w:rsidRDefault="00CA170C" w:rsidP="00CA170C">
      <w:pPr>
        <w:spacing w:after="1539"/>
        <w:rPr>
          <w:i/>
          <w:sz w:val="16"/>
        </w:rPr>
      </w:pPr>
    </w:p>
    <w:p w14:paraId="0C405ABE" w14:textId="1BE5DC1B" w:rsidR="00CA170C" w:rsidRDefault="00CA170C" w:rsidP="00CA170C">
      <w:pPr>
        <w:spacing w:after="1539"/>
        <w:rPr>
          <w:i/>
          <w:sz w:val="16"/>
        </w:rPr>
      </w:pPr>
    </w:p>
    <w:p w14:paraId="5C39AA4F" w14:textId="2B4782E0" w:rsidR="00CA170C" w:rsidRDefault="00CA170C" w:rsidP="00CA170C">
      <w:pPr>
        <w:spacing w:after="1539"/>
        <w:rPr>
          <w:i/>
          <w:sz w:val="16"/>
        </w:rPr>
      </w:pPr>
    </w:p>
    <w:p w14:paraId="5FC5BA41" w14:textId="3F874999" w:rsidR="00CA170C" w:rsidRDefault="00CA170C" w:rsidP="00CA170C">
      <w:pPr>
        <w:spacing w:after="1539"/>
        <w:rPr>
          <w:i/>
          <w:sz w:val="16"/>
        </w:rPr>
      </w:pPr>
    </w:p>
    <w:p w14:paraId="441F4155" w14:textId="77777777" w:rsidR="00CA170C" w:rsidRPr="00CA170C" w:rsidRDefault="00CA170C" w:rsidP="00CA170C">
      <w:pPr>
        <w:spacing w:after="1539"/>
        <w:rPr>
          <w:iCs/>
        </w:rPr>
      </w:pPr>
    </w:p>
    <w:p w14:paraId="69561853" w14:textId="77777777" w:rsidR="00CA170C" w:rsidRDefault="00CA170C" w:rsidP="00CA170C">
      <w:pPr>
        <w:jc w:val="center"/>
      </w:pPr>
    </w:p>
    <w:sectPr w:rsidR="00CA170C" w:rsidSect="0001398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79B2"/>
    <w:multiLevelType w:val="hybridMultilevel"/>
    <w:tmpl w:val="EA740326"/>
    <w:lvl w:ilvl="0" w:tplc="0122B6CC">
      <w:start w:val="1"/>
      <w:numFmt w:val="bullet"/>
      <w:lvlText w:val="•"/>
      <w:lvlJc w:val="left"/>
      <w:pPr>
        <w:ind w:left="4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30A054">
      <w:start w:val="1"/>
      <w:numFmt w:val="bullet"/>
      <w:lvlText w:val="o"/>
      <w:lvlJc w:val="left"/>
      <w:pPr>
        <w:ind w:left="1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7A2852">
      <w:start w:val="1"/>
      <w:numFmt w:val="bullet"/>
      <w:lvlText w:val="▪"/>
      <w:lvlJc w:val="left"/>
      <w:pPr>
        <w:ind w:left="2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DE4DCA">
      <w:start w:val="1"/>
      <w:numFmt w:val="bullet"/>
      <w:lvlText w:val="•"/>
      <w:lvlJc w:val="left"/>
      <w:pPr>
        <w:ind w:left="2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C5EDA20">
      <w:start w:val="1"/>
      <w:numFmt w:val="bullet"/>
      <w:lvlText w:val="o"/>
      <w:lvlJc w:val="left"/>
      <w:pPr>
        <w:ind w:left="3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D0E9D4C">
      <w:start w:val="1"/>
      <w:numFmt w:val="bullet"/>
      <w:lvlText w:val="▪"/>
      <w:lvlJc w:val="left"/>
      <w:pPr>
        <w:ind w:left="4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5AD332">
      <w:start w:val="1"/>
      <w:numFmt w:val="bullet"/>
      <w:lvlText w:val="•"/>
      <w:lvlJc w:val="left"/>
      <w:pPr>
        <w:ind w:left="4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474CC68">
      <w:start w:val="1"/>
      <w:numFmt w:val="bullet"/>
      <w:lvlText w:val="o"/>
      <w:lvlJc w:val="left"/>
      <w:pPr>
        <w:ind w:left="5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9CFC62">
      <w:start w:val="1"/>
      <w:numFmt w:val="bullet"/>
      <w:lvlText w:val="▪"/>
      <w:lvlJc w:val="left"/>
      <w:pPr>
        <w:ind w:left="6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DCC059A"/>
    <w:multiLevelType w:val="hybridMultilevel"/>
    <w:tmpl w:val="3668C022"/>
    <w:lvl w:ilvl="0" w:tplc="8A5C6B5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AA6BB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B295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8CDE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813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E01E4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62FA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A60CF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FEAE3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0C"/>
    <w:rsid w:val="00013980"/>
    <w:rsid w:val="004F7F2A"/>
    <w:rsid w:val="00527173"/>
    <w:rsid w:val="009D3A09"/>
    <w:rsid w:val="00C90375"/>
    <w:rsid w:val="00CA170C"/>
    <w:rsid w:val="00DB0A0A"/>
    <w:rsid w:val="00E3084C"/>
    <w:rsid w:val="00EB0B1F"/>
    <w:rsid w:val="00F313B2"/>
    <w:rsid w:val="00FF5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C33E"/>
  <w15:chartTrackingRefBased/>
  <w15:docId w15:val="{D0B8C338-616A-4E3D-A191-3562747D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A170C"/>
    <w:pPr>
      <w:keepNext/>
      <w:keepLines/>
      <w:spacing w:after="224"/>
      <w:ind w:left="10" w:hanging="10"/>
      <w:outlineLvl w:val="0"/>
    </w:pPr>
    <w:rPr>
      <w:rFonts w:ascii="Calibri" w:eastAsia="Calibri" w:hAnsi="Calibri" w:cs="Calibri"/>
      <w:b/>
      <w:color w:val="C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A170C"/>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rsid w:val="00CA170C"/>
    <w:rPr>
      <w:rFonts w:ascii="Calibri" w:eastAsia="Calibri" w:hAnsi="Calibri" w:cs="Calibri"/>
      <w:b/>
      <w:color w:val="C00000"/>
      <w:sz w:val="24"/>
      <w:lang w:eastAsia="en-GB"/>
    </w:rPr>
  </w:style>
  <w:style w:type="paragraph" w:styleId="NormalWeb">
    <w:name w:val="Normal (Web)"/>
    <w:basedOn w:val="Normal"/>
    <w:uiPriority w:val="99"/>
    <w:semiHidden/>
    <w:unhideWhenUsed/>
    <w:rsid w:val="00CA17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17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Tarrant</dc:creator>
  <cp:keywords/>
  <dc:description/>
  <cp:lastModifiedBy>Siobhan Dell</cp:lastModifiedBy>
  <cp:revision>4</cp:revision>
  <dcterms:created xsi:type="dcterms:W3CDTF">2026-08-06T18:56:00Z</dcterms:created>
  <dcterms:modified xsi:type="dcterms:W3CDTF">2026-08-06T18:57:00Z</dcterms:modified>
</cp:coreProperties>
</file>