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767FD" w14:textId="77777777" w:rsidR="001E17BC" w:rsidRDefault="00352DC3">
      <w:pPr>
        <w:jc w:val="center"/>
      </w:pPr>
      <w:r>
        <w:rPr>
          <w:noProof/>
        </w:rPr>
        <w:drawing>
          <wp:inline distT="0" distB="0" distL="0" distR="0" wp14:anchorId="034C2D1E" wp14:editId="1C6B7E44">
            <wp:extent cx="1965960" cy="19046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hbrook logo(8).png"/>
                    <pic:cNvPicPr/>
                  </pic:nvPicPr>
                  <pic:blipFill>
                    <a:blip r:embed="rId8"/>
                    <a:stretch>
                      <a:fillRect/>
                    </a:stretch>
                  </pic:blipFill>
                  <pic:spPr>
                    <a:xfrm>
                      <a:off x="0" y="0"/>
                      <a:ext cx="1965960" cy="1904661"/>
                    </a:xfrm>
                    <a:prstGeom prst="rect">
                      <a:avLst/>
                    </a:prstGeom>
                  </pic:spPr>
                </pic:pic>
              </a:graphicData>
            </a:graphic>
          </wp:inline>
        </w:drawing>
      </w:r>
    </w:p>
    <w:p w14:paraId="173D2396" w14:textId="77777777" w:rsidR="001E17BC" w:rsidRDefault="00352DC3">
      <w:pPr>
        <w:jc w:val="center"/>
      </w:pPr>
      <w:r>
        <w:rPr>
          <w:b/>
          <w:color w:val="21377D"/>
          <w:sz w:val="50"/>
        </w:rPr>
        <w:t>Special Educational Needs and Disabilities (SEND) Policy</w:t>
      </w:r>
    </w:p>
    <w:p w14:paraId="1F8B00B2" w14:textId="1731158F" w:rsidR="001E17BC" w:rsidRDefault="00817999">
      <w:pPr>
        <w:jc w:val="center"/>
      </w:pPr>
      <w:r>
        <w:rPr>
          <w:b/>
          <w:color w:val="37823C"/>
          <w:sz w:val="34"/>
        </w:rPr>
        <w:t xml:space="preserve">Including </w:t>
      </w:r>
      <w:r w:rsidR="00352DC3" w:rsidRPr="0076713C">
        <w:rPr>
          <w:b/>
          <w:i/>
          <w:iCs/>
          <w:color w:val="37823C"/>
          <w:sz w:val="34"/>
        </w:rPr>
        <w:t>The Ashbrook Thrive Framework</w:t>
      </w:r>
    </w:p>
    <w:p w14:paraId="32A65FEB" w14:textId="77777777" w:rsidR="001E17BC" w:rsidRDefault="00352DC3">
      <w:pPr>
        <w:jc w:val="center"/>
      </w:pPr>
      <w:r>
        <w:rPr>
          <w:i/>
          <w:sz w:val="24"/>
        </w:rPr>
        <w:t>Helping every child flourish through confidence, independence and belonging.</w:t>
      </w:r>
    </w:p>
    <w:p w14:paraId="33BA7724" w14:textId="77777777" w:rsidR="001E17BC" w:rsidRDefault="001E17BC"/>
    <w:tbl>
      <w:tblPr>
        <w:tblW w:w="0" w:type="auto"/>
        <w:jc w:val="center"/>
        <w:tblLook w:val="04A0" w:firstRow="1" w:lastRow="0" w:firstColumn="1" w:lastColumn="0" w:noHBand="0" w:noVBand="1"/>
      </w:tblPr>
      <w:tblGrid>
        <w:gridCol w:w="10224"/>
      </w:tblGrid>
      <w:tr w:rsidR="001E17BC" w14:paraId="32504BB2" w14:textId="77777777">
        <w:trPr>
          <w:jc w:val="center"/>
        </w:trPr>
        <w:tc>
          <w:tcPr>
            <w:tcW w:w="10224" w:type="dxa"/>
            <w:shd w:val="clear" w:color="auto" w:fill="E9F2E7"/>
          </w:tcPr>
          <w:p w14:paraId="13795F78" w14:textId="08EAE5E2" w:rsidR="007B051D" w:rsidRPr="007B051D" w:rsidRDefault="007B051D" w:rsidP="007B051D">
            <w:pPr>
              <w:jc w:val="center"/>
              <w:rPr>
                <w:b/>
                <w:color w:val="21377D"/>
                <w:sz w:val="22"/>
              </w:rPr>
            </w:pPr>
            <w:r>
              <w:rPr>
                <w:b/>
                <w:color w:val="21377D"/>
                <w:sz w:val="22"/>
              </w:rPr>
              <w:t>A whole school approach to inclusion, independence and lifelong success.</w:t>
            </w:r>
          </w:p>
        </w:tc>
      </w:tr>
    </w:tbl>
    <w:p w14:paraId="4D74C1FB" w14:textId="77777777" w:rsidR="001E17BC" w:rsidRDefault="001E17BC"/>
    <w:tbl>
      <w:tblPr>
        <w:tblpPr w:leftFromText="180" w:rightFromText="180" w:vertAnchor="text" w:horzAnchor="margin" w:tblpY="4115"/>
        <w:tblW w:w="0" w:type="auto"/>
        <w:tblLook w:val="04A0" w:firstRow="1" w:lastRow="0" w:firstColumn="1" w:lastColumn="0" w:noHBand="0" w:noVBand="1"/>
      </w:tblPr>
      <w:tblGrid>
        <w:gridCol w:w="5112"/>
        <w:gridCol w:w="5112"/>
      </w:tblGrid>
      <w:tr w:rsidR="007B051D" w14:paraId="39A7C9EE" w14:textId="77777777" w:rsidTr="007B051D">
        <w:tc>
          <w:tcPr>
            <w:tcW w:w="5112" w:type="dxa"/>
            <w:shd w:val="clear" w:color="auto" w:fill="DDEBF7"/>
            <w:vAlign w:val="center"/>
          </w:tcPr>
          <w:p w14:paraId="738A0701" w14:textId="77777777" w:rsidR="007B051D" w:rsidRDefault="007B051D" w:rsidP="007B051D">
            <w:r>
              <w:rPr>
                <w:b/>
                <w:color w:val="21377D"/>
                <w:sz w:val="18"/>
              </w:rPr>
              <w:t>Policy owner</w:t>
            </w:r>
          </w:p>
        </w:tc>
        <w:tc>
          <w:tcPr>
            <w:tcW w:w="5112" w:type="dxa"/>
            <w:vAlign w:val="center"/>
          </w:tcPr>
          <w:p w14:paraId="113BAEA6" w14:textId="74740B35" w:rsidR="007B051D" w:rsidRDefault="007B051D" w:rsidP="007B051D">
            <w:r>
              <w:rPr>
                <w:sz w:val="18"/>
              </w:rPr>
              <w:t>SENDCO / Head</w:t>
            </w:r>
            <w:r w:rsidR="00FC2237">
              <w:rPr>
                <w:sz w:val="18"/>
              </w:rPr>
              <w:t xml:space="preserve"> of School</w:t>
            </w:r>
          </w:p>
        </w:tc>
      </w:tr>
      <w:tr w:rsidR="007B051D" w14:paraId="42890CFD" w14:textId="77777777" w:rsidTr="007B051D">
        <w:tc>
          <w:tcPr>
            <w:tcW w:w="5112" w:type="dxa"/>
            <w:shd w:val="clear" w:color="auto" w:fill="DDEBF7"/>
            <w:vAlign w:val="center"/>
          </w:tcPr>
          <w:p w14:paraId="74FA8F11" w14:textId="77777777" w:rsidR="007B051D" w:rsidRDefault="007B051D" w:rsidP="007B051D">
            <w:r>
              <w:rPr>
                <w:b/>
                <w:color w:val="21377D"/>
                <w:sz w:val="18"/>
              </w:rPr>
              <w:t>Approved by</w:t>
            </w:r>
          </w:p>
        </w:tc>
        <w:tc>
          <w:tcPr>
            <w:tcW w:w="5112" w:type="dxa"/>
            <w:vAlign w:val="center"/>
          </w:tcPr>
          <w:p w14:paraId="4B4F76B0" w14:textId="77777777" w:rsidR="007B051D" w:rsidRDefault="007B051D" w:rsidP="007B051D">
            <w:r>
              <w:rPr>
                <w:sz w:val="18"/>
              </w:rPr>
              <w:t>Governing Body</w:t>
            </w:r>
          </w:p>
        </w:tc>
      </w:tr>
      <w:tr w:rsidR="007B051D" w14:paraId="4F860D4A" w14:textId="77777777" w:rsidTr="007B051D">
        <w:tc>
          <w:tcPr>
            <w:tcW w:w="5112" w:type="dxa"/>
            <w:shd w:val="clear" w:color="auto" w:fill="DDEBF7"/>
            <w:vAlign w:val="center"/>
          </w:tcPr>
          <w:p w14:paraId="1EC41197" w14:textId="77777777" w:rsidR="007B051D" w:rsidRDefault="007B051D" w:rsidP="007B051D">
            <w:r>
              <w:rPr>
                <w:b/>
                <w:color w:val="21377D"/>
                <w:sz w:val="18"/>
              </w:rPr>
              <w:t>Approval date</w:t>
            </w:r>
          </w:p>
        </w:tc>
        <w:tc>
          <w:tcPr>
            <w:tcW w:w="5112" w:type="dxa"/>
            <w:vAlign w:val="center"/>
          </w:tcPr>
          <w:p w14:paraId="62E392DD" w14:textId="77777777" w:rsidR="007B051D" w:rsidRDefault="007B051D" w:rsidP="007B051D">
            <w:r>
              <w:rPr>
                <w:sz w:val="18"/>
              </w:rPr>
              <w:t>September 2026</w:t>
            </w:r>
          </w:p>
        </w:tc>
      </w:tr>
      <w:tr w:rsidR="007B051D" w14:paraId="413EF470" w14:textId="77777777" w:rsidTr="007B051D">
        <w:tc>
          <w:tcPr>
            <w:tcW w:w="5112" w:type="dxa"/>
            <w:shd w:val="clear" w:color="auto" w:fill="DDEBF7"/>
            <w:vAlign w:val="center"/>
          </w:tcPr>
          <w:p w14:paraId="64B8A406" w14:textId="77777777" w:rsidR="007B051D" w:rsidRDefault="007B051D" w:rsidP="007B051D">
            <w:r>
              <w:rPr>
                <w:b/>
                <w:color w:val="21377D"/>
                <w:sz w:val="18"/>
              </w:rPr>
              <w:t>Review date</w:t>
            </w:r>
          </w:p>
        </w:tc>
        <w:tc>
          <w:tcPr>
            <w:tcW w:w="5112" w:type="dxa"/>
            <w:vAlign w:val="center"/>
          </w:tcPr>
          <w:p w14:paraId="1A7979B6" w14:textId="77777777" w:rsidR="007B051D" w:rsidRDefault="007B051D" w:rsidP="007B051D">
            <w:r>
              <w:rPr>
                <w:sz w:val="18"/>
              </w:rPr>
              <w:t>September 2027</w:t>
            </w:r>
          </w:p>
        </w:tc>
      </w:tr>
      <w:tr w:rsidR="007B051D" w14:paraId="0F571463" w14:textId="77777777" w:rsidTr="007B051D">
        <w:tc>
          <w:tcPr>
            <w:tcW w:w="5112" w:type="dxa"/>
            <w:shd w:val="clear" w:color="auto" w:fill="DDEBF7"/>
            <w:vAlign w:val="center"/>
          </w:tcPr>
          <w:p w14:paraId="273444CE" w14:textId="77777777" w:rsidR="007B051D" w:rsidRDefault="007B051D" w:rsidP="007B051D">
            <w:r>
              <w:rPr>
                <w:b/>
                <w:color w:val="21377D"/>
                <w:sz w:val="18"/>
              </w:rPr>
              <w:t>Applies to</w:t>
            </w:r>
          </w:p>
        </w:tc>
        <w:tc>
          <w:tcPr>
            <w:tcW w:w="5112" w:type="dxa"/>
            <w:vAlign w:val="center"/>
          </w:tcPr>
          <w:p w14:paraId="1B405DB1" w14:textId="77777777" w:rsidR="007B051D" w:rsidRDefault="007B051D" w:rsidP="007B051D">
            <w:r>
              <w:rPr>
                <w:sz w:val="18"/>
              </w:rPr>
              <w:t>Ashbrook Junior School</w:t>
            </w:r>
          </w:p>
        </w:tc>
      </w:tr>
    </w:tbl>
    <w:p w14:paraId="347797F7" w14:textId="77777777" w:rsidR="001E17BC" w:rsidRDefault="00352DC3">
      <w:r>
        <w:br w:type="page"/>
      </w:r>
    </w:p>
    <w:p w14:paraId="6B0DAD7A" w14:textId="77777777" w:rsidR="001E17BC" w:rsidRDefault="00352DC3" w:rsidP="00B75D96">
      <w:pPr>
        <w:pStyle w:val="Heading1"/>
      </w:pPr>
      <w:r>
        <w:lastRenderedPageBreak/>
        <w:t>1. Purpose and statutory framework</w:t>
      </w:r>
    </w:p>
    <w:p w14:paraId="06C51DDB" w14:textId="1F7023A3" w:rsidR="001E17BC" w:rsidRDefault="00352DC3">
      <w:r>
        <w:t xml:space="preserve">This policy sets out Ashbrook Junior School's approach to identifying and meeting </w:t>
      </w:r>
      <w:r w:rsidR="00927E00">
        <w:t>S</w:t>
      </w:r>
      <w:r>
        <w:t xml:space="preserve">pecial </w:t>
      </w:r>
      <w:r w:rsidR="00927E00">
        <w:t>E</w:t>
      </w:r>
      <w:r>
        <w:t xml:space="preserve">ducational </w:t>
      </w:r>
      <w:r w:rsidR="00927E00">
        <w:t>N</w:t>
      </w:r>
      <w:r>
        <w:t xml:space="preserve">eeds and </w:t>
      </w:r>
      <w:r w:rsidR="00927E00">
        <w:t>D</w:t>
      </w:r>
      <w:r>
        <w:t xml:space="preserve">isabilities (SEND) and to securing inclusive, ambitious and equitable education for pupils with SEND. It should be read alongside the school's SEND Information Report, Accessibility Plan, Equality information and objectives, Supporting Pupils with Medical Conditions Policy, </w:t>
      </w:r>
      <w:proofErr w:type="spellStart"/>
      <w:r>
        <w:t>Behaviour</w:t>
      </w:r>
      <w:proofErr w:type="spellEnd"/>
      <w:r>
        <w:t xml:space="preserve"> Policy, Safeguarding and Child Protection Policy and Complaints Policy.</w:t>
      </w:r>
    </w:p>
    <w:p w14:paraId="531709D6" w14:textId="77777777" w:rsidR="001E17BC" w:rsidRDefault="00352DC3">
      <w:r>
        <w:t>The policy has been written with regard to the Children and Families Act 2014 (including Part 3 and section 100), the Equality Act 2010, the Special Educational Needs and Disability Regulations 2014, the SEND Code of Practice: 0 to 25 years, and other current statutory guidance applicable to schools in England.</w:t>
      </w:r>
    </w:p>
    <w:tbl>
      <w:tblPr>
        <w:tblW w:w="0" w:type="auto"/>
        <w:jc w:val="center"/>
        <w:tblLook w:val="04A0" w:firstRow="1" w:lastRow="0" w:firstColumn="1" w:lastColumn="0" w:noHBand="0" w:noVBand="1"/>
      </w:tblPr>
      <w:tblGrid>
        <w:gridCol w:w="10224"/>
      </w:tblGrid>
      <w:tr w:rsidR="001E17BC" w14:paraId="1E9B0D11" w14:textId="77777777">
        <w:trPr>
          <w:jc w:val="center"/>
        </w:trPr>
        <w:tc>
          <w:tcPr>
            <w:tcW w:w="10224" w:type="dxa"/>
            <w:shd w:val="clear" w:color="auto" w:fill="FFF2CC"/>
          </w:tcPr>
          <w:p w14:paraId="35E1482F" w14:textId="77777777" w:rsidR="001E17BC" w:rsidRDefault="00352DC3">
            <w:r>
              <w:rPr>
                <w:b/>
                <w:color w:val="21377D"/>
                <w:sz w:val="22"/>
              </w:rPr>
              <w:t>Important publication requirement</w:t>
            </w:r>
            <w:r>
              <w:rPr>
                <w:b/>
                <w:color w:val="21377D"/>
                <w:sz w:val="22"/>
              </w:rPr>
              <w:br/>
            </w:r>
            <w:r>
              <w:rPr>
                <w:sz w:val="19"/>
              </w:rPr>
              <w:t>The school's SEND Information Report is a separate statutory publication and is updated at least annually, and sooner where information changes. This policy explains our principles and procedures; the Information Report provides the detailed school-specific information required by law.</w:t>
            </w:r>
          </w:p>
        </w:tc>
      </w:tr>
    </w:tbl>
    <w:p w14:paraId="3D50FE6C" w14:textId="77777777" w:rsidR="001E17BC" w:rsidRDefault="001E17BC"/>
    <w:p w14:paraId="673D4661" w14:textId="77777777" w:rsidR="001E17BC" w:rsidRDefault="00352DC3">
      <w:pPr>
        <w:pStyle w:val="Heading1"/>
      </w:pPr>
      <w:r>
        <w:t>2. Our inclusive vision: the Ashbrook Thrive Framework</w:t>
      </w:r>
    </w:p>
    <w:p w14:paraId="34C1EC94" w14:textId="77777777" w:rsidR="001E17BC" w:rsidRDefault="00352DC3">
      <w:r>
        <w:t>At Ashbrook, SEND is everyone's responsibility. Our approach is inclusive by design: barriers are anticipated and removed wherever possible, high expectations are maintained, and pupils receive the right support at the right time. The Ashbrook Thrive Framework provides a common language for this work.</w:t>
      </w:r>
    </w:p>
    <w:tbl>
      <w:tblPr>
        <w:tblStyle w:val="TableGrid"/>
        <w:tblW w:w="0" w:type="auto"/>
        <w:jc w:val="center"/>
        <w:tblLook w:val="04A0" w:firstRow="1" w:lastRow="0" w:firstColumn="1" w:lastColumn="0" w:noHBand="0" w:noVBand="1"/>
      </w:tblPr>
      <w:tblGrid>
        <w:gridCol w:w="3404"/>
        <w:gridCol w:w="3405"/>
        <w:gridCol w:w="3405"/>
      </w:tblGrid>
      <w:tr w:rsidR="001E17BC" w14:paraId="3AC3CC73" w14:textId="77777777">
        <w:trPr>
          <w:jc w:val="center"/>
        </w:trPr>
        <w:tc>
          <w:tcPr>
            <w:tcW w:w="3408" w:type="dxa"/>
            <w:shd w:val="clear" w:color="auto" w:fill="21377D"/>
            <w:vAlign w:val="center"/>
          </w:tcPr>
          <w:p w14:paraId="0E9DAE7A" w14:textId="77777777" w:rsidR="001E17BC" w:rsidRDefault="00352DC3">
            <w:r>
              <w:rPr>
                <w:b/>
                <w:color w:val="FFFFFF"/>
                <w:sz w:val="18"/>
              </w:rPr>
              <w:t>Foundation</w:t>
            </w:r>
          </w:p>
        </w:tc>
        <w:tc>
          <w:tcPr>
            <w:tcW w:w="3408" w:type="dxa"/>
            <w:shd w:val="clear" w:color="auto" w:fill="21377D"/>
            <w:vAlign w:val="center"/>
          </w:tcPr>
          <w:p w14:paraId="523B4773" w14:textId="77777777" w:rsidR="001E17BC" w:rsidRDefault="00352DC3">
            <w:r>
              <w:rPr>
                <w:b/>
                <w:color w:val="FFFFFF"/>
                <w:sz w:val="18"/>
              </w:rPr>
              <w:t>Pupil voice</w:t>
            </w:r>
          </w:p>
        </w:tc>
        <w:tc>
          <w:tcPr>
            <w:tcW w:w="3408" w:type="dxa"/>
            <w:shd w:val="clear" w:color="auto" w:fill="21377D"/>
            <w:vAlign w:val="center"/>
          </w:tcPr>
          <w:p w14:paraId="4730EB68" w14:textId="77777777" w:rsidR="001E17BC" w:rsidRDefault="00352DC3">
            <w:r>
              <w:rPr>
                <w:b/>
                <w:color w:val="FFFFFF"/>
                <w:sz w:val="18"/>
              </w:rPr>
              <w:t>What we develop</w:t>
            </w:r>
          </w:p>
        </w:tc>
      </w:tr>
      <w:tr w:rsidR="001E17BC" w14:paraId="2D7991CF" w14:textId="77777777">
        <w:trPr>
          <w:jc w:val="center"/>
        </w:trPr>
        <w:tc>
          <w:tcPr>
            <w:tcW w:w="3408" w:type="dxa"/>
            <w:shd w:val="clear" w:color="auto" w:fill="DDEBF7"/>
            <w:vAlign w:val="center"/>
          </w:tcPr>
          <w:p w14:paraId="04871F30" w14:textId="77777777" w:rsidR="001E17BC" w:rsidRDefault="00352DC3">
            <w:r>
              <w:rPr>
                <w:b/>
                <w:sz w:val="18"/>
              </w:rPr>
              <w:t>Ready to Learn</w:t>
            </w:r>
          </w:p>
        </w:tc>
        <w:tc>
          <w:tcPr>
            <w:tcW w:w="3408" w:type="dxa"/>
            <w:vAlign w:val="center"/>
          </w:tcPr>
          <w:p w14:paraId="4EC42BE2" w14:textId="77777777" w:rsidR="001E17BC" w:rsidRDefault="00352DC3">
            <w:r>
              <w:rPr>
                <w:sz w:val="18"/>
              </w:rPr>
              <w:t>I understand myself.</w:t>
            </w:r>
          </w:p>
        </w:tc>
        <w:tc>
          <w:tcPr>
            <w:tcW w:w="3408" w:type="dxa"/>
            <w:vAlign w:val="center"/>
          </w:tcPr>
          <w:p w14:paraId="56D466D3" w14:textId="77777777" w:rsidR="001E17BC" w:rsidRDefault="00352DC3">
            <w:r>
              <w:rPr>
                <w:sz w:val="18"/>
              </w:rPr>
              <w:t>Emotional and sensory regulation, confidence, resilience and readiness.</w:t>
            </w:r>
          </w:p>
        </w:tc>
      </w:tr>
      <w:tr w:rsidR="001E17BC" w14:paraId="6D46D648" w14:textId="77777777">
        <w:trPr>
          <w:jc w:val="center"/>
        </w:trPr>
        <w:tc>
          <w:tcPr>
            <w:tcW w:w="3408" w:type="dxa"/>
            <w:shd w:val="clear" w:color="auto" w:fill="E2F0D9"/>
            <w:vAlign w:val="center"/>
          </w:tcPr>
          <w:p w14:paraId="2BDB6DEB" w14:textId="77777777" w:rsidR="001E17BC" w:rsidRDefault="00352DC3">
            <w:r>
              <w:rPr>
                <w:b/>
                <w:sz w:val="18"/>
              </w:rPr>
              <w:t>Learning Successfully</w:t>
            </w:r>
          </w:p>
        </w:tc>
        <w:tc>
          <w:tcPr>
            <w:tcW w:w="3408" w:type="dxa"/>
            <w:vAlign w:val="center"/>
          </w:tcPr>
          <w:p w14:paraId="1C14A14C" w14:textId="77777777" w:rsidR="001E17BC" w:rsidRDefault="00352DC3">
            <w:r>
              <w:rPr>
                <w:sz w:val="18"/>
              </w:rPr>
              <w:t>I can learn independently.</w:t>
            </w:r>
          </w:p>
        </w:tc>
        <w:tc>
          <w:tcPr>
            <w:tcW w:w="3408" w:type="dxa"/>
            <w:vAlign w:val="center"/>
          </w:tcPr>
          <w:p w14:paraId="5E7C9AAD" w14:textId="77777777" w:rsidR="001E17BC" w:rsidRDefault="00352DC3">
            <w:r>
              <w:rPr>
                <w:sz w:val="18"/>
              </w:rPr>
              <w:t xml:space="preserve">Executive function, working memory, planning, </w:t>
            </w:r>
            <w:proofErr w:type="spellStart"/>
            <w:r>
              <w:rPr>
                <w:sz w:val="18"/>
              </w:rPr>
              <w:t>organisation</w:t>
            </w:r>
            <w:proofErr w:type="spellEnd"/>
            <w:r>
              <w:rPr>
                <w:sz w:val="18"/>
              </w:rPr>
              <w:t>, metacognition and independence.</w:t>
            </w:r>
          </w:p>
        </w:tc>
      </w:tr>
      <w:tr w:rsidR="001E17BC" w14:paraId="61D29F07" w14:textId="77777777">
        <w:trPr>
          <w:jc w:val="center"/>
        </w:trPr>
        <w:tc>
          <w:tcPr>
            <w:tcW w:w="3408" w:type="dxa"/>
            <w:shd w:val="clear" w:color="auto" w:fill="FCE4D6"/>
            <w:vAlign w:val="center"/>
          </w:tcPr>
          <w:p w14:paraId="51977686" w14:textId="77777777" w:rsidR="001E17BC" w:rsidRDefault="00352DC3">
            <w:r>
              <w:rPr>
                <w:b/>
                <w:sz w:val="18"/>
              </w:rPr>
              <w:t>Working Together</w:t>
            </w:r>
          </w:p>
        </w:tc>
        <w:tc>
          <w:tcPr>
            <w:tcW w:w="3408" w:type="dxa"/>
            <w:vAlign w:val="center"/>
          </w:tcPr>
          <w:p w14:paraId="3AAAE1F3" w14:textId="77777777" w:rsidR="001E17BC" w:rsidRDefault="00352DC3">
            <w:r>
              <w:rPr>
                <w:sz w:val="18"/>
              </w:rPr>
              <w:t>I succeed with others.</w:t>
            </w:r>
          </w:p>
        </w:tc>
        <w:tc>
          <w:tcPr>
            <w:tcW w:w="3408" w:type="dxa"/>
            <w:vAlign w:val="center"/>
          </w:tcPr>
          <w:p w14:paraId="48AAF700" w14:textId="77777777" w:rsidR="001E17BC" w:rsidRDefault="00352DC3">
            <w:r>
              <w:rPr>
                <w:sz w:val="18"/>
              </w:rPr>
              <w:t>Communication, collaboration, relationships, problem solving and participation.</w:t>
            </w:r>
          </w:p>
        </w:tc>
      </w:tr>
    </w:tbl>
    <w:p w14:paraId="682BBC30" w14:textId="77777777" w:rsidR="001E17BC" w:rsidRDefault="00352DC3">
      <w:r>
        <w:t>The Thrive Framework does not replace statutory SEND identification, assessment or provision. It strengthens our universal and graduated practice and helps us focus on outcomes, participation and increasing independence.</w:t>
      </w:r>
    </w:p>
    <w:p w14:paraId="70DF65CF" w14:textId="77777777" w:rsidR="001E17BC" w:rsidRDefault="00352DC3">
      <w:pPr>
        <w:pStyle w:val="Heading1"/>
      </w:pPr>
      <w:r>
        <w:t>3. Aims</w:t>
      </w:r>
    </w:p>
    <w:p w14:paraId="4551B760" w14:textId="77777777" w:rsidR="001E17BC" w:rsidRDefault="00352DC3">
      <w:pPr>
        <w:pStyle w:val="ListBullet"/>
      </w:pPr>
      <w:r>
        <w:t xml:space="preserve">identify SEND accurately and as early as possible, while </w:t>
      </w:r>
      <w:proofErr w:type="spellStart"/>
      <w:r>
        <w:t>recognising</w:t>
      </w:r>
      <w:proofErr w:type="spellEnd"/>
      <w:r>
        <w:t xml:space="preserve"> that needs may emerge or change over time;</w:t>
      </w:r>
    </w:p>
    <w:p w14:paraId="6AF4BD68" w14:textId="77777777" w:rsidR="001E17BC" w:rsidRDefault="00352DC3">
      <w:pPr>
        <w:pStyle w:val="ListBullet"/>
      </w:pPr>
      <w:r>
        <w:t>ensure every pupil with SEND has access to a broad, balanced and ambitious curriculum and the wider life of the school;</w:t>
      </w:r>
    </w:p>
    <w:p w14:paraId="4A132F53" w14:textId="77777777" w:rsidR="001E17BC" w:rsidRDefault="00352DC3">
      <w:pPr>
        <w:pStyle w:val="ListBullet"/>
      </w:pPr>
      <w:r>
        <w:t>place high-quality, adaptive teaching at the heart of our response;</w:t>
      </w:r>
    </w:p>
    <w:p w14:paraId="5D0B5665" w14:textId="77777777" w:rsidR="001E17BC" w:rsidRDefault="00352DC3">
      <w:pPr>
        <w:pStyle w:val="ListBullet"/>
      </w:pPr>
      <w:r>
        <w:t>use the graduated approach of Assess - Plan - Do - Review to match provision to need and evaluate impact;</w:t>
      </w:r>
    </w:p>
    <w:p w14:paraId="16FE5954" w14:textId="77777777" w:rsidR="001E17BC" w:rsidRDefault="00352DC3">
      <w:pPr>
        <w:pStyle w:val="ListBullet"/>
      </w:pPr>
      <w:r>
        <w:t xml:space="preserve">work in genuine partnership with pupils, parents and </w:t>
      </w:r>
      <w:proofErr w:type="spellStart"/>
      <w:r>
        <w:t>carers</w:t>
      </w:r>
      <w:proofErr w:type="spellEnd"/>
      <w:r>
        <w:t>, respecting their views, wishes and aspirations;</w:t>
      </w:r>
    </w:p>
    <w:p w14:paraId="36B5AFED" w14:textId="77777777" w:rsidR="001E17BC" w:rsidRDefault="00352DC3">
      <w:pPr>
        <w:pStyle w:val="ListBullet"/>
      </w:pPr>
      <w:r>
        <w:t>make reasonable adjustments and remove barriers for disabled pupils;</w:t>
      </w:r>
    </w:p>
    <w:p w14:paraId="732AEAB7" w14:textId="77777777" w:rsidR="001E17BC" w:rsidRDefault="00352DC3">
      <w:pPr>
        <w:pStyle w:val="ListBullet"/>
      </w:pPr>
      <w:r>
        <w:lastRenderedPageBreak/>
        <w:t>secure special educational provision specified in Education, Health and Care Plans (EHCPs);</w:t>
      </w:r>
    </w:p>
    <w:p w14:paraId="507B6398" w14:textId="77777777" w:rsidR="001E17BC" w:rsidRDefault="00352DC3">
      <w:pPr>
        <w:pStyle w:val="ListBullet"/>
      </w:pPr>
      <w:r>
        <w:t>develop pupils' confidence, self-advocacy, participation and independence, including successful transfer of skills from targeted provision back into class;</w:t>
      </w:r>
    </w:p>
    <w:p w14:paraId="28A89477" w14:textId="77777777" w:rsidR="001E17BC" w:rsidRDefault="00352DC3">
      <w:pPr>
        <w:pStyle w:val="ListBullet"/>
      </w:pPr>
      <w:r>
        <w:t>deploy staff and resources according to need and intended outcomes rather than creating dependency;</w:t>
      </w:r>
    </w:p>
    <w:p w14:paraId="66544F54" w14:textId="77777777" w:rsidR="001E17BC" w:rsidRDefault="00352DC3">
      <w:pPr>
        <w:pStyle w:val="ListBullet"/>
      </w:pPr>
      <w:r>
        <w:t>monitor the quality and impact of SEND provision and continually improve practice.</w:t>
      </w:r>
    </w:p>
    <w:p w14:paraId="4B7428E6" w14:textId="77777777" w:rsidR="001E17BC" w:rsidRDefault="00352DC3">
      <w:pPr>
        <w:pStyle w:val="Heading1"/>
      </w:pPr>
      <w:r>
        <w:t>4. Definition of special educational needs and disability</w:t>
      </w:r>
    </w:p>
    <w:p w14:paraId="4251E229" w14:textId="4F497640" w:rsidR="001E17BC" w:rsidRDefault="00352DC3">
      <w:r>
        <w:t>A pupil has SEN</w:t>
      </w:r>
      <w:r w:rsidR="00927E00">
        <w:t>D</w:t>
      </w:r>
      <w:r>
        <w:t xml:space="preserve"> where they have a learning difficulty or disability which calls for </w:t>
      </w:r>
      <w:r w:rsidR="00927E00">
        <w:t>S</w:t>
      </w:r>
      <w:r>
        <w:t xml:space="preserve">pecial </w:t>
      </w:r>
      <w:r w:rsidR="00927E00">
        <w:t>E</w:t>
      </w:r>
      <w:r>
        <w:t xml:space="preserve">ducational provision to be made for them. Special </w:t>
      </w:r>
      <w:r w:rsidR="00927E00">
        <w:t>E</w:t>
      </w:r>
      <w:r>
        <w:t>ducational provision is provision that is additional to or different from that made generally for pupils of the same age. A disability is considered in accordance with the Equality Act 2010.</w:t>
      </w:r>
    </w:p>
    <w:p w14:paraId="5A5E1A3B" w14:textId="77777777" w:rsidR="001E17BC" w:rsidRDefault="00352DC3">
      <w:r>
        <w:t>The SEND Code of Practice describes four broad areas of need. These help schools plan provision but do not define the whole child:</w:t>
      </w:r>
    </w:p>
    <w:p w14:paraId="67213361" w14:textId="77777777" w:rsidR="001E17BC" w:rsidRDefault="00352DC3">
      <w:pPr>
        <w:pStyle w:val="ListBullet"/>
      </w:pPr>
      <w:r>
        <w:t>Communication and interaction</w:t>
      </w:r>
    </w:p>
    <w:p w14:paraId="7FBD0A4B" w14:textId="77777777" w:rsidR="001E17BC" w:rsidRDefault="00352DC3">
      <w:pPr>
        <w:pStyle w:val="ListBullet"/>
      </w:pPr>
      <w:r>
        <w:t>Cognition and learning</w:t>
      </w:r>
    </w:p>
    <w:p w14:paraId="1240DB55" w14:textId="77777777" w:rsidR="001E17BC" w:rsidRDefault="00352DC3">
      <w:pPr>
        <w:pStyle w:val="ListBullet"/>
      </w:pPr>
      <w:r>
        <w:t>Social, emotional and mental health difficulties</w:t>
      </w:r>
    </w:p>
    <w:p w14:paraId="5D2AF790" w14:textId="77777777" w:rsidR="001E17BC" w:rsidRDefault="00352DC3">
      <w:pPr>
        <w:pStyle w:val="ListBullet"/>
      </w:pPr>
      <w:r>
        <w:t>Sensory and/or physical needs</w:t>
      </w:r>
    </w:p>
    <w:p w14:paraId="5468252E" w14:textId="504A4A11" w:rsidR="001E17BC" w:rsidRDefault="00352DC3">
      <w:r>
        <w:t>We consider the pupil's full profile, strengths, aspirations and context. Attendance, English as an additional language, disadvantage, being looked after or previously looked after and other contextual factors may affect progress but are not, by themselves, SEN</w:t>
      </w:r>
      <w:r w:rsidR="00927E00">
        <w:t>D</w:t>
      </w:r>
      <w:r>
        <w:t xml:space="preserve">. </w:t>
      </w:r>
      <w:proofErr w:type="spellStart"/>
      <w:r>
        <w:t>Behaviour</w:t>
      </w:r>
      <w:proofErr w:type="spellEnd"/>
      <w:r>
        <w:t xml:space="preserve"> is considered as a possible communication of an underlying need rather than a category of SEN</w:t>
      </w:r>
      <w:r w:rsidR="00927E00">
        <w:t>D</w:t>
      </w:r>
      <w:r>
        <w:t>.</w:t>
      </w:r>
    </w:p>
    <w:p w14:paraId="3A6735B2" w14:textId="77777777" w:rsidR="001E17BC" w:rsidRDefault="00352DC3">
      <w:pPr>
        <w:pStyle w:val="Heading1"/>
      </w:pPr>
      <w:r>
        <w:t>5. Identification and early response</w:t>
      </w:r>
    </w:p>
    <w:p w14:paraId="2483BB4B" w14:textId="77777777" w:rsidR="001E17BC" w:rsidRDefault="00352DC3">
      <w:r>
        <w:t>Class teachers are responsible and accountable for the progress and development of all pupils in their class, including pupils who receive support from teaching assistants or specialist staff. Concerns may arise from assessment, observation, pupil voice, parent/</w:t>
      </w:r>
      <w:proofErr w:type="spellStart"/>
      <w:r>
        <w:t>carer</w:t>
      </w:r>
      <w:proofErr w:type="spellEnd"/>
      <w:r>
        <w:t xml:space="preserve"> concerns, changes in presentation, transition information or advice from professionals.</w:t>
      </w:r>
    </w:p>
    <w:p w14:paraId="6CB4E69D" w14:textId="0519CFFB" w:rsidR="001E17BC" w:rsidRDefault="00352DC3">
      <w:r>
        <w:t xml:space="preserve">Where progress is less than expected, the teacher will first consider the quality and accessibility of teaching and whether appropriate adaptations and reasonable adjustments are in place. </w:t>
      </w:r>
      <w:r w:rsidR="00927E00">
        <w:t xml:space="preserve">Children may make slower progress than their peers and this does not </w:t>
      </w:r>
      <w:r>
        <w:t>automatically mean that a pupil has SEN</w:t>
      </w:r>
      <w:r w:rsidR="00927E00">
        <w:t>D, it is simply a factor we explore</w:t>
      </w:r>
      <w:r>
        <w:t>; equally, attainment in line with age-related expectations does not rule out SEN</w:t>
      </w:r>
      <w:r w:rsidR="00927E00">
        <w:t>D</w:t>
      </w:r>
      <w:r>
        <w:t>.</w:t>
      </w:r>
    </w:p>
    <w:p w14:paraId="730001FA" w14:textId="32EBC0ED" w:rsidR="001E17BC" w:rsidRDefault="00352DC3">
      <w:r>
        <w:t xml:space="preserve">The SENDCO supports teachers to consider whether a pupil may require </w:t>
      </w:r>
      <w:r w:rsidR="00927E00">
        <w:t>S</w:t>
      </w:r>
      <w:r>
        <w:t xml:space="preserve">pecial </w:t>
      </w:r>
      <w:r w:rsidR="00927E00">
        <w:t>E</w:t>
      </w:r>
      <w:r>
        <w:t>ducational provision that is additional to or different from the ordinarily available provision. Parents/</w:t>
      </w:r>
      <w:proofErr w:type="spellStart"/>
      <w:r>
        <w:t>carers</w:t>
      </w:r>
      <w:proofErr w:type="spellEnd"/>
      <w:r>
        <w:t xml:space="preserve"> and the pupil are involved in this decision.</w:t>
      </w:r>
    </w:p>
    <w:p w14:paraId="6258D838" w14:textId="77777777" w:rsidR="001E17BC" w:rsidRDefault="00352DC3">
      <w:pPr>
        <w:pStyle w:val="Heading1"/>
      </w:pPr>
      <w:r>
        <w:t>6. Our graduated offer</w:t>
      </w:r>
    </w:p>
    <w:p w14:paraId="056BB4B0" w14:textId="77777777" w:rsidR="001E17BC" w:rsidRDefault="00352DC3">
      <w:r>
        <w:t>Ashbrook uses a graduated model so that support increases in intensity according to need. Movement between levels is based on assessment and impact, not labels.</w:t>
      </w:r>
    </w:p>
    <w:tbl>
      <w:tblPr>
        <w:tblStyle w:val="TableGrid"/>
        <w:tblW w:w="0" w:type="auto"/>
        <w:jc w:val="center"/>
        <w:tblLook w:val="04A0" w:firstRow="1" w:lastRow="0" w:firstColumn="1" w:lastColumn="0" w:noHBand="0" w:noVBand="1"/>
      </w:tblPr>
      <w:tblGrid>
        <w:gridCol w:w="2553"/>
        <w:gridCol w:w="2552"/>
        <w:gridCol w:w="2555"/>
        <w:gridCol w:w="2554"/>
      </w:tblGrid>
      <w:tr w:rsidR="001E17BC" w14:paraId="16D2E864" w14:textId="77777777">
        <w:trPr>
          <w:jc w:val="center"/>
        </w:trPr>
        <w:tc>
          <w:tcPr>
            <w:tcW w:w="2556" w:type="dxa"/>
            <w:shd w:val="clear" w:color="auto" w:fill="21377D"/>
            <w:vAlign w:val="center"/>
          </w:tcPr>
          <w:p w14:paraId="0FFF7D56" w14:textId="77777777" w:rsidR="001E17BC" w:rsidRDefault="00352DC3">
            <w:r>
              <w:rPr>
                <w:b/>
                <w:color w:val="FFFFFF"/>
                <w:sz w:val="17"/>
              </w:rPr>
              <w:t>Level</w:t>
            </w:r>
          </w:p>
        </w:tc>
        <w:tc>
          <w:tcPr>
            <w:tcW w:w="2556" w:type="dxa"/>
            <w:shd w:val="clear" w:color="auto" w:fill="21377D"/>
            <w:vAlign w:val="center"/>
          </w:tcPr>
          <w:p w14:paraId="577804F6" w14:textId="77777777" w:rsidR="001E17BC" w:rsidRDefault="00352DC3">
            <w:r>
              <w:rPr>
                <w:b/>
                <w:color w:val="FFFFFF"/>
                <w:sz w:val="17"/>
              </w:rPr>
              <w:t>For whom</w:t>
            </w:r>
          </w:p>
        </w:tc>
        <w:tc>
          <w:tcPr>
            <w:tcW w:w="2556" w:type="dxa"/>
            <w:shd w:val="clear" w:color="auto" w:fill="21377D"/>
            <w:vAlign w:val="center"/>
          </w:tcPr>
          <w:p w14:paraId="32633E77" w14:textId="77777777" w:rsidR="001E17BC" w:rsidRDefault="00352DC3">
            <w:r>
              <w:rPr>
                <w:b/>
                <w:color w:val="FFFFFF"/>
                <w:sz w:val="17"/>
              </w:rPr>
              <w:t>Typical provision</w:t>
            </w:r>
          </w:p>
        </w:tc>
        <w:tc>
          <w:tcPr>
            <w:tcW w:w="2556" w:type="dxa"/>
            <w:shd w:val="clear" w:color="auto" w:fill="21377D"/>
            <w:vAlign w:val="center"/>
          </w:tcPr>
          <w:p w14:paraId="246020B1" w14:textId="77777777" w:rsidR="001E17BC" w:rsidRDefault="00352DC3">
            <w:r>
              <w:rPr>
                <w:b/>
                <w:color w:val="FFFFFF"/>
                <w:sz w:val="17"/>
              </w:rPr>
              <w:t>Intended outcome</w:t>
            </w:r>
          </w:p>
        </w:tc>
      </w:tr>
      <w:tr w:rsidR="001E17BC" w14:paraId="08A4ACFF" w14:textId="77777777">
        <w:trPr>
          <w:jc w:val="center"/>
        </w:trPr>
        <w:tc>
          <w:tcPr>
            <w:tcW w:w="2556" w:type="dxa"/>
            <w:shd w:val="clear" w:color="auto" w:fill="E2F0D9"/>
            <w:vAlign w:val="center"/>
          </w:tcPr>
          <w:p w14:paraId="3429FFBF" w14:textId="77777777" w:rsidR="001E17BC" w:rsidRDefault="00352DC3">
            <w:r>
              <w:rPr>
                <w:b/>
                <w:sz w:val="16"/>
              </w:rPr>
              <w:t>Universal</w:t>
            </w:r>
          </w:p>
        </w:tc>
        <w:tc>
          <w:tcPr>
            <w:tcW w:w="2556" w:type="dxa"/>
            <w:vAlign w:val="center"/>
          </w:tcPr>
          <w:p w14:paraId="4A451DCD" w14:textId="77777777" w:rsidR="001E17BC" w:rsidRDefault="00352DC3">
            <w:r>
              <w:rPr>
                <w:sz w:val="16"/>
              </w:rPr>
              <w:t>All pupils</w:t>
            </w:r>
          </w:p>
        </w:tc>
        <w:tc>
          <w:tcPr>
            <w:tcW w:w="2556" w:type="dxa"/>
            <w:vAlign w:val="center"/>
          </w:tcPr>
          <w:p w14:paraId="58950C06" w14:textId="77777777" w:rsidR="001E17BC" w:rsidRDefault="00352DC3">
            <w:r>
              <w:rPr>
                <w:sz w:val="16"/>
              </w:rPr>
              <w:t xml:space="preserve">Adaptive teaching; inclusive classroom practice; visual supports; predictable routines; Thrive language; explicit </w:t>
            </w:r>
            <w:r>
              <w:rPr>
                <w:sz w:val="16"/>
              </w:rPr>
              <w:lastRenderedPageBreak/>
              <w:t>regulation strategies; high expectations; opportunities for independence and collaboration.</w:t>
            </w:r>
          </w:p>
        </w:tc>
        <w:tc>
          <w:tcPr>
            <w:tcW w:w="2556" w:type="dxa"/>
            <w:vAlign w:val="center"/>
          </w:tcPr>
          <w:p w14:paraId="68FB381D" w14:textId="77777777" w:rsidR="001E17BC" w:rsidRDefault="00352DC3">
            <w:r>
              <w:rPr>
                <w:sz w:val="16"/>
              </w:rPr>
              <w:lastRenderedPageBreak/>
              <w:t>Pupils are ready to learn, learn successfully and work together.</w:t>
            </w:r>
          </w:p>
        </w:tc>
      </w:tr>
      <w:tr w:rsidR="001E17BC" w14:paraId="491B4EA8" w14:textId="77777777">
        <w:trPr>
          <w:jc w:val="center"/>
        </w:trPr>
        <w:tc>
          <w:tcPr>
            <w:tcW w:w="2556" w:type="dxa"/>
            <w:shd w:val="clear" w:color="auto" w:fill="FCE4D6"/>
            <w:vAlign w:val="center"/>
          </w:tcPr>
          <w:p w14:paraId="308D5ACD" w14:textId="77777777" w:rsidR="001E17BC" w:rsidRDefault="00352DC3">
            <w:r>
              <w:rPr>
                <w:b/>
                <w:sz w:val="16"/>
              </w:rPr>
              <w:t>Targeted</w:t>
            </w:r>
          </w:p>
        </w:tc>
        <w:tc>
          <w:tcPr>
            <w:tcW w:w="2556" w:type="dxa"/>
            <w:vAlign w:val="center"/>
          </w:tcPr>
          <w:p w14:paraId="39E12BBC" w14:textId="77777777" w:rsidR="001E17BC" w:rsidRDefault="00352DC3">
            <w:r>
              <w:rPr>
                <w:sz w:val="16"/>
              </w:rPr>
              <w:t>Some pupils</w:t>
            </w:r>
          </w:p>
        </w:tc>
        <w:tc>
          <w:tcPr>
            <w:tcW w:w="2556" w:type="dxa"/>
            <w:vAlign w:val="center"/>
          </w:tcPr>
          <w:p w14:paraId="0E57AD28" w14:textId="77777777" w:rsidR="001E17BC" w:rsidRDefault="00352DC3">
            <w:r>
              <w:rPr>
                <w:sz w:val="16"/>
              </w:rPr>
              <w:t>Learning Plans; short-term targeted classroom support; small-group Thrive modules/interventions; pre-teaching; precision teaching; sensory, emotional or social-communication support; regular review.</w:t>
            </w:r>
          </w:p>
        </w:tc>
        <w:tc>
          <w:tcPr>
            <w:tcW w:w="2556" w:type="dxa"/>
            <w:vAlign w:val="center"/>
          </w:tcPr>
          <w:p w14:paraId="549A938C" w14:textId="77777777" w:rsidR="001E17BC" w:rsidRDefault="00352DC3">
            <w:r>
              <w:rPr>
                <w:sz w:val="16"/>
              </w:rPr>
              <w:t>Barriers reduce and pupils build skills that transfer into everyday learning.</w:t>
            </w:r>
          </w:p>
        </w:tc>
      </w:tr>
      <w:tr w:rsidR="001E17BC" w14:paraId="1F23CD0D" w14:textId="77777777">
        <w:trPr>
          <w:jc w:val="center"/>
        </w:trPr>
        <w:tc>
          <w:tcPr>
            <w:tcW w:w="2556" w:type="dxa"/>
            <w:shd w:val="clear" w:color="auto" w:fill="DDEBF7"/>
            <w:vAlign w:val="center"/>
          </w:tcPr>
          <w:p w14:paraId="37A552FB" w14:textId="77777777" w:rsidR="001E17BC" w:rsidRDefault="00352DC3">
            <w:r>
              <w:rPr>
                <w:b/>
                <w:sz w:val="16"/>
              </w:rPr>
              <w:t>Specialist</w:t>
            </w:r>
          </w:p>
        </w:tc>
        <w:tc>
          <w:tcPr>
            <w:tcW w:w="2556" w:type="dxa"/>
            <w:vAlign w:val="center"/>
          </w:tcPr>
          <w:p w14:paraId="5C6D39C1" w14:textId="77777777" w:rsidR="001E17BC" w:rsidRDefault="00352DC3">
            <w:r>
              <w:rPr>
                <w:sz w:val="16"/>
              </w:rPr>
              <w:t>A few pupils</w:t>
            </w:r>
          </w:p>
        </w:tc>
        <w:tc>
          <w:tcPr>
            <w:tcW w:w="2556" w:type="dxa"/>
            <w:vAlign w:val="center"/>
          </w:tcPr>
          <w:p w14:paraId="654D8165" w14:textId="39DD16E3" w:rsidR="001E17BC" w:rsidRDefault="00352DC3">
            <w:r>
              <w:rPr>
                <w:sz w:val="16"/>
              </w:rPr>
              <w:t xml:space="preserve">Highly </w:t>
            </w:r>
            <w:proofErr w:type="spellStart"/>
            <w:r>
              <w:rPr>
                <w:sz w:val="16"/>
              </w:rPr>
              <w:t>individualised</w:t>
            </w:r>
            <w:proofErr w:type="spellEnd"/>
            <w:r>
              <w:rPr>
                <w:sz w:val="16"/>
              </w:rPr>
              <w:t xml:space="preserve"> </w:t>
            </w:r>
            <w:proofErr w:type="spellStart"/>
            <w:r>
              <w:rPr>
                <w:sz w:val="16"/>
              </w:rPr>
              <w:t>programmes</w:t>
            </w:r>
            <w:proofErr w:type="spellEnd"/>
            <w:r>
              <w:rPr>
                <w:sz w:val="16"/>
              </w:rPr>
              <w:t xml:space="preserve">; The Pod </w:t>
            </w:r>
            <w:r w:rsidR="00FE2C2E">
              <w:rPr>
                <w:sz w:val="16"/>
              </w:rPr>
              <w:t>–</w:t>
            </w:r>
            <w:r>
              <w:rPr>
                <w:sz w:val="16"/>
              </w:rPr>
              <w:t xml:space="preserve"> </w:t>
            </w:r>
            <w:r w:rsidR="00FE2C2E">
              <w:rPr>
                <w:sz w:val="16"/>
              </w:rPr>
              <w:t xml:space="preserve">Support Base </w:t>
            </w:r>
            <w:proofErr w:type="gramStart"/>
            <w:r w:rsidR="00FE2C2E">
              <w:rPr>
                <w:sz w:val="16"/>
              </w:rPr>
              <w:t xml:space="preserve">- </w:t>
            </w:r>
            <w:r>
              <w:rPr>
                <w:sz w:val="16"/>
              </w:rPr>
              <w:t xml:space="preserve"> where</w:t>
            </w:r>
            <w:proofErr w:type="gramEnd"/>
            <w:r>
              <w:rPr>
                <w:sz w:val="16"/>
              </w:rPr>
              <w:t xml:space="preserve"> appropriate; external professional advice; EHCP provision; carefully planned transitions and reintegration.</w:t>
            </w:r>
          </w:p>
        </w:tc>
        <w:tc>
          <w:tcPr>
            <w:tcW w:w="2556" w:type="dxa"/>
            <w:vAlign w:val="center"/>
          </w:tcPr>
          <w:p w14:paraId="6969E930" w14:textId="77777777" w:rsidR="001E17BC" w:rsidRDefault="00352DC3">
            <w:r>
              <w:rPr>
                <w:sz w:val="16"/>
              </w:rPr>
              <w:t xml:space="preserve">Pupils access the right specialist support while </w:t>
            </w:r>
            <w:proofErr w:type="spellStart"/>
            <w:r>
              <w:rPr>
                <w:sz w:val="16"/>
              </w:rPr>
              <w:t>maximising</w:t>
            </w:r>
            <w:proofErr w:type="spellEnd"/>
            <w:r>
              <w:rPr>
                <w:sz w:val="16"/>
              </w:rPr>
              <w:t xml:space="preserve"> participation, belonging and independence.</w:t>
            </w:r>
          </w:p>
        </w:tc>
      </w:tr>
    </w:tbl>
    <w:p w14:paraId="3B7E33CE" w14:textId="77777777" w:rsidR="001E17BC" w:rsidRDefault="00352DC3">
      <w:pPr>
        <w:pStyle w:val="Heading1"/>
      </w:pPr>
      <w:r>
        <w:t>7. Ordinarily available provision and adaptive teaching</w:t>
      </w:r>
    </w:p>
    <w:p w14:paraId="739635A2" w14:textId="77777777" w:rsidR="001E17BC" w:rsidRDefault="00352DC3">
      <w:r>
        <w:t>Our first response is high-quality teaching that is adapted to pupils' needs. Ordinarily available provision is not a waiting stage before SEND support; it is the inclusive practice every pupil should be able to access when needed.</w:t>
      </w:r>
    </w:p>
    <w:p w14:paraId="649472D9" w14:textId="77777777" w:rsidR="001E17BC" w:rsidRDefault="00352DC3">
      <w:pPr>
        <w:pStyle w:val="ListBullet"/>
      </w:pPr>
      <w:r>
        <w:t>adaptive teaching, scaffolding and flexible grouping;</w:t>
      </w:r>
    </w:p>
    <w:p w14:paraId="2E06D75C" w14:textId="77777777" w:rsidR="001E17BC" w:rsidRDefault="00352DC3">
      <w:pPr>
        <w:pStyle w:val="ListBullet"/>
      </w:pPr>
      <w:r>
        <w:t>clear explanations, modelling, chunking and checks for understanding;</w:t>
      </w:r>
    </w:p>
    <w:p w14:paraId="5780A6CF" w14:textId="77777777" w:rsidR="001E17BC" w:rsidRDefault="00352DC3">
      <w:pPr>
        <w:pStyle w:val="ListBullet"/>
      </w:pPr>
      <w:r>
        <w:t>visual timetables, prompts, working walls, choice boards and accessible resources;</w:t>
      </w:r>
    </w:p>
    <w:p w14:paraId="7D8C2A7D" w14:textId="77777777" w:rsidR="001E17BC" w:rsidRDefault="00352DC3">
      <w:pPr>
        <w:pStyle w:val="ListBullet"/>
      </w:pPr>
      <w:r>
        <w:t>predictable routines and preparation for transitions or change;</w:t>
      </w:r>
    </w:p>
    <w:p w14:paraId="0546EEB5" w14:textId="77777777" w:rsidR="001E17BC" w:rsidRDefault="00352DC3">
      <w:pPr>
        <w:pStyle w:val="ListBullet"/>
      </w:pPr>
      <w:r>
        <w:t xml:space="preserve">explicit teaching of emotional regulation and learning </w:t>
      </w:r>
      <w:proofErr w:type="spellStart"/>
      <w:r>
        <w:t>behaviours</w:t>
      </w:r>
      <w:proofErr w:type="spellEnd"/>
      <w:r>
        <w:t>;</w:t>
      </w:r>
    </w:p>
    <w:p w14:paraId="0D403B72" w14:textId="77777777" w:rsidR="001E17BC" w:rsidRDefault="00352DC3">
      <w:pPr>
        <w:pStyle w:val="ListBullet"/>
      </w:pPr>
      <w:r>
        <w:t xml:space="preserve">support for executive function, including planning, </w:t>
      </w:r>
      <w:proofErr w:type="spellStart"/>
      <w:r>
        <w:t>organisation</w:t>
      </w:r>
      <w:proofErr w:type="spellEnd"/>
      <w:r>
        <w:t xml:space="preserve"> and working memory;</w:t>
      </w:r>
    </w:p>
    <w:p w14:paraId="743545E6" w14:textId="77777777" w:rsidR="001E17BC" w:rsidRDefault="00352DC3">
      <w:pPr>
        <w:pStyle w:val="ListBullet"/>
      </w:pPr>
      <w:r>
        <w:t>positive relationships, restorative approaches and emotionally available adults;</w:t>
      </w:r>
    </w:p>
    <w:p w14:paraId="3AC77F51" w14:textId="77777777" w:rsidR="001E17BC" w:rsidRDefault="00352DC3">
      <w:pPr>
        <w:pStyle w:val="ListBullet"/>
      </w:pPr>
      <w:r>
        <w:t>opportunities to communicate, collaborate and develop independence;</w:t>
      </w:r>
    </w:p>
    <w:p w14:paraId="126C1C86" w14:textId="77777777" w:rsidR="001E17BC" w:rsidRDefault="00352DC3">
      <w:pPr>
        <w:pStyle w:val="ListBullet"/>
      </w:pPr>
      <w:r>
        <w:t>reasonable adjustments to the curriculum, environment, equipment and information where required.</w:t>
      </w:r>
    </w:p>
    <w:p w14:paraId="588EE8D7" w14:textId="77777777" w:rsidR="001E17BC" w:rsidRDefault="00352DC3">
      <w:r>
        <w:t>Teachers retain responsibility for pupils' learning when additional adults are involved. Teaching assistants are deployed to increase access, participation and independence, with support adjusted as pupils become more successful.</w:t>
      </w:r>
    </w:p>
    <w:p w14:paraId="7D8767BA" w14:textId="77777777" w:rsidR="001E17BC" w:rsidRDefault="00352DC3">
      <w:pPr>
        <w:pStyle w:val="Heading1"/>
      </w:pPr>
      <w:r>
        <w:t>8. SEND Support: Assess - Plan - Do - Review</w:t>
      </w:r>
    </w:p>
    <w:p w14:paraId="4EA352CA" w14:textId="77777777" w:rsidR="001E17BC" w:rsidRDefault="00352DC3">
      <w:pPr>
        <w:pStyle w:val="Heading2"/>
      </w:pPr>
      <w:r>
        <w:t>Assess</w:t>
      </w:r>
    </w:p>
    <w:p w14:paraId="6AABF1E9" w14:textId="77777777" w:rsidR="001E17BC" w:rsidRDefault="00352DC3">
      <w:r>
        <w:t xml:space="preserve">We gather and </w:t>
      </w:r>
      <w:proofErr w:type="spellStart"/>
      <w:r>
        <w:t>analyse</w:t>
      </w:r>
      <w:proofErr w:type="spellEnd"/>
      <w:r>
        <w:t xml:space="preserve"> information about strengths, needs, attainment, progress, development, participation, pupil and parent views, teaching approaches and relevant professional advice.</w:t>
      </w:r>
    </w:p>
    <w:p w14:paraId="616C7260" w14:textId="77777777" w:rsidR="001E17BC" w:rsidRDefault="00352DC3">
      <w:pPr>
        <w:pStyle w:val="Heading2"/>
      </w:pPr>
      <w:r>
        <w:t>Plan</w:t>
      </w:r>
    </w:p>
    <w:p w14:paraId="186CBAF3" w14:textId="20677CF1" w:rsidR="001E17BC" w:rsidRDefault="00352DC3">
      <w:r>
        <w:t>Where SEN</w:t>
      </w:r>
      <w:r w:rsidR="00927E00">
        <w:t>D</w:t>
      </w:r>
      <w:r>
        <w:t xml:space="preserve"> support is required, the teacher, pupil and parent/</w:t>
      </w:r>
      <w:proofErr w:type="spellStart"/>
      <w:r>
        <w:t>carer</w:t>
      </w:r>
      <w:proofErr w:type="spellEnd"/>
      <w:r>
        <w:t xml:space="preserve"> agree outcomes, adjustments, provision, responsibilities and review arrangements. These are recorded in the pupil's Learning Plan and/or provision records.</w:t>
      </w:r>
      <w:r w:rsidR="00927E00">
        <w:t xml:space="preserve"> The teacher receives guidance from the SENDCO through this process. </w:t>
      </w:r>
    </w:p>
    <w:p w14:paraId="1E4CA93D" w14:textId="77777777" w:rsidR="001E17BC" w:rsidRDefault="00352DC3">
      <w:pPr>
        <w:pStyle w:val="Heading2"/>
      </w:pPr>
      <w:r>
        <w:lastRenderedPageBreak/>
        <w:t>Do</w:t>
      </w:r>
    </w:p>
    <w:p w14:paraId="7E053C08" w14:textId="77777777" w:rsidR="001E17BC" w:rsidRDefault="00352DC3">
      <w:r>
        <w:t>The class teacher remains responsible for working with the pupil on a daily basis and for implementing the plan. Where interventions involve group or one-to-one teaching away from the class, the teacher works closely with the adults delivering the provision.</w:t>
      </w:r>
    </w:p>
    <w:p w14:paraId="29DD0BEC" w14:textId="77777777" w:rsidR="001E17BC" w:rsidRDefault="00352DC3">
      <w:pPr>
        <w:pStyle w:val="Heading2"/>
      </w:pPr>
      <w:r>
        <w:t>Review</w:t>
      </w:r>
    </w:p>
    <w:p w14:paraId="201F30E2" w14:textId="77777777" w:rsidR="001E17BC" w:rsidRDefault="00352DC3">
      <w:r>
        <w:t>We evaluate progress towards outcomes and the effectiveness of support, including whether skills are transferring into class and whether adult prompting can be reduced. The plan is maintained, adapted, intensified or stepped down accordingly.</w:t>
      </w:r>
    </w:p>
    <w:p w14:paraId="67A300E7" w14:textId="77777777" w:rsidR="001E17BC" w:rsidRDefault="00352DC3">
      <w:r>
        <w:t>Learning Plans are normally reviewed with pupils and parents/</w:t>
      </w:r>
      <w:proofErr w:type="spellStart"/>
      <w:r>
        <w:t>carers</w:t>
      </w:r>
      <w:proofErr w:type="spellEnd"/>
      <w:r>
        <w:t xml:space="preserve"> at least three times each academic year, and more frequently where need or circumstances require.</w:t>
      </w:r>
    </w:p>
    <w:p w14:paraId="73667D99" w14:textId="77777777" w:rsidR="001E17BC" w:rsidRDefault="00352DC3">
      <w:pPr>
        <w:pStyle w:val="Heading1"/>
      </w:pPr>
      <w:r>
        <w:t>9. Learning Plans and Thrive progression</w:t>
      </w:r>
    </w:p>
    <w:p w14:paraId="3DED5510" w14:textId="77777777" w:rsidR="001E17BC" w:rsidRDefault="00352DC3">
      <w:r>
        <w:t>Learning Plans are person-</w:t>
      </w:r>
      <w:proofErr w:type="spellStart"/>
      <w:r>
        <w:t>centred</w:t>
      </w:r>
      <w:proofErr w:type="spellEnd"/>
      <w:r>
        <w:t xml:space="preserve"> and outcome-focused. Where helpful, </w:t>
      </w:r>
      <w:proofErr w:type="gramStart"/>
      <w:r>
        <w:t>Thrive</w:t>
      </w:r>
      <w:proofErr w:type="gramEnd"/>
      <w:r>
        <w:t xml:space="preserve"> skills may be described using the stages Emerging, Developing, Applying and Thriving. A pupil may be at different stages across the three Thrive Foundations. These stages support discussion about independence and transfer; they are not a substitute for curriculum assessment or statutory SEND categories.</w:t>
      </w:r>
    </w:p>
    <w:p w14:paraId="54E511AA" w14:textId="7D2AD720" w:rsidR="001E17BC" w:rsidRDefault="00352DC3">
      <w:pPr>
        <w:pStyle w:val="Heading1"/>
      </w:pPr>
      <w:r>
        <w:t xml:space="preserve">10. The Pod </w:t>
      </w:r>
      <w:r w:rsidR="009347DB">
        <w:t>–</w:t>
      </w:r>
      <w:r>
        <w:t xml:space="preserve"> </w:t>
      </w:r>
      <w:r w:rsidR="009347DB">
        <w:t>Support Base</w:t>
      </w:r>
    </w:p>
    <w:p w14:paraId="72E39234" w14:textId="7C57D8BC" w:rsidR="001E17BC" w:rsidRDefault="00352DC3">
      <w:r>
        <w:t xml:space="preserve">The Pod is Ashbrook's </w:t>
      </w:r>
      <w:r w:rsidR="009347DB">
        <w:t>Support Base</w:t>
      </w:r>
      <w:r>
        <w:t xml:space="preserve"> and forms part of the school's graduated offer. It is not a separate curriculum or destination. Access is based on assessed need and intended outcomes, and pupils remain members of their mainstream class and school community.</w:t>
      </w:r>
    </w:p>
    <w:tbl>
      <w:tblPr>
        <w:tblW w:w="0" w:type="auto"/>
        <w:jc w:val="center"/>
        <w:tblLook w:val="04A0" w:firstRow="1" w:lastRow="0" w:firstColumn="1" w:lastColumn="0" w:noHBand="0" w:noVBand="1"/>
      </w:tblPr>
      <w:tblGrid>
        <w:gridCol w:w="10224"/>
      </w:tblGrid>
      <w:tr w:rsidR="001E17BC" w14:paraId="2A2FAE63" w14:textId="77777777">
        <w:trPr>
          <w:jc w:val="center"/>
        </w:trPr>
        <w:tc>
          <w:tcPr>
            <w:tcW w:w="10224" w:type="dxa"/>
            <w:shd w:val="clear" w:color="auto" w:fill="E9F2E7"/>
          </w:tcPr>
          <w:p w14:paraId="1F6CC0DD" w14:textId="77777777" w:rsidR="001E17BC" w:rsidRDefault="00352DC3">
            <w:r>
              <w:rPr>
                <w:b/>
                <w:color w:val="21377D"/>
                <w:sz w:val="22"/>
              </w:rPr>
              <w:t>Transfer of Learning</w:t>
            </w:r>
            <w:r>
              <w:rPr>
                <w:b/>
                <w:color w:val="21377D"/>
                <w:sz w:val="22"/>
              </w:rPr>
              <w:br/>
            </w:r>
            <w:r>
              <w:rPr>
                <w:sz w:val="19"/>
              </w:rPr>
              <w:t xml:space="preserve">Every Pod module should make explicit: (1) the skill being taught; (2) where the pupil will use that skill in class or wider school life; and (3) how success will be </w:t>
            </w:r>
            <w:proofErr w:type="spellStart"/>
            <w:r>
              <w:rPr>
                <w:sz w:val="19"/>
              </w:rPr>
              <w:t>recognised</w:t>
            </w:r>
            <w:proofErr w:type="spellEnd"/>
            <w:r>
              <w:rPr>
                <w:sz w:val="19"/>
              </w:rPr>
              <w:t>. The aim is increased successful participation in mainstream learning.</w:t>
            </w:r>
          </w:p>
        </w:tc>
      </w:tr>
    </w:tbl>
    <w:p w14:paraId="0241C61D" w14:textId="77777777" w:rsidR="001E17BC" w:rsidRDefault="001E17BC"/>
    <w:p w14:paraId="3059F837" w14:textId="77777777" w:rsidR="001E17BC" w:rsidRDefault="00352DC3">
      <w:r>
        <w:t>Provision in The Pod may include targeted teaching related to regulation, executive function, communication, social interaction, cognition and learning, fine motor skills or other identified needs. Timetabling is reviewed so that provision remains proportionate, purposeful and connected to pupils' classroom learning.</w:t>
      </w:r>
    </w:p>
    <w:p w14:paraId="069419DF" w14:textId="77777777" w:rsidR="001E17BC" w:rsidRDefault="00352DC3">
      <w:pPr>
        <w:pStyle w:val="Heading1"/>
      </w:pPr>
      <w:r>
        <w:t>11. Education, Health and Care Plans (EHCPs)</w:t>
      </w:r>
    </w:p>
    <w:p w14:paraId="7AB139DA" w14:textId="77777777" w:rsidR="001E17BC" w:rsidRDefault="00352DC3">
      <w:r>
        <w:t xml:space="preserve">Where a pupil has an EHCP, the school will use its best </w:t>
      </w:r>
      <w:proofErr w:type="spellStart"/>
      <w:r>
        <w:t>endeavours</w:t>
      </w:r>
      <w:proofErr w:type="spellEnd"/>
      <w:r>
        <w:t xml:space="preserve"> to secure the special educational provision specified in the plan and will work with the local authority and relevant partners. Provision is mapped carefully against Section F and reviewed for impact.</w:t>
      </w:r>
    </w:p>
    <w:p w14:paraId="7C056916" w14:textId="0B21B7DD" w:rsidR="001E17BC" w:rsidRDefault="00352DC3">
      <w:r>
        <w:t>EHCPs are reviewed in accordance with statutory requirements through the annual review process. The pupil and parent/</w:t>
      </w:r>
      <w:proofErr w:type="spellStart"/>
      <w:r>
        <w:t>carer</w:t>
      </w:r>
      <w:proofErr w:type="spellEnd"/>
      <w:r>
        <w:t xml:space="preserve"> are central to the review. Where needs cannot reasonably be met through SEN</w:t>
      </w:r>
      <w:r w:rsidR="00927E00">
        <w:t xml:space="preserve">D </w:t>
      </w:r>
      <w:r>
        <w:t>Support, the school or parent/</w:t>
      </w:r>
      <w:proofErr w:type="spellStart"/>
      <w:r>
        <w:t>carer</w:t>
      </w:r>
      <w:proofErr w:type="spellEnd"/>
      <w:r>
        <w:t xml:space="preserve"> may request an EHC needs assessment from the local authority.</w:t>
      </w:r>
    </w:p>
    <w:p w14:paraId="769D6BCC" w14:textId="77777777" w:rsidR="001E17BC" w:rsidRDefault="00352DC3">
      <w:pPr>
        <w:pStyle w:val="Heading1"/>
      </w:pPr>
      <w:r>
        <w:lastRenderedPageBreak/>
        <w:t>12. Pupil voice and partnership with parents/</w:t>
      </w:r>
      <w:proofErr w:type="spellStart"/>
      <w:r>
        <w:t>carers</w:t>
      </w:r>
      <w:proofErr w:type="spellEnd"/>
    </w:p>
    <w:p w14:paraId="103D663A" w14:textId="77777777" w:rsidR="001E17BC" w:rsidRDefault="00352DC3">
      <w:r>
        <w:t>Pupils are involved in decisions about their support in a way that is appropriate to their age, communication and understanding. We seek to understand what is important to and for the pupil, their strengths, aspirations, what helps, what is difficult and how they experience support.</w:t>
      </w:r>
    </w:p>
    <w:p w14:paraId="1E876EF4" w14:textId="2B05E35D" w:rsidR="001E17BC" w:rsidRDefault="00352DC3">
      <w:r>
        <w:t xml:space="preserve">Parents and </w:t>
      </w:r>
      <w:proofErr w:type="spellStart"/>
      <w:r>
        <w:t>carers</w:t>
      </w:r>
      <w:proofErr w:type="spellEnd"/>
      <w:r>
        <w:t xml:space="preserve"> are valued as partners. Class teachers are normally the first point of contact, with the SENDCO involved where concerns are persistent, complex or require additional provision. Parents/</w:t>
      </w:r>
      <w:proofErr w:type="spellStart"/>
      <w:r>
        <w:t>carers</w:t>
      </w:r>
      <w:proofErr w:type="spellEnd"/>
      <w:r>
        <w:t xml:space="preserve"> are involved when SEN</w:t>
      </w:r>
      <w:r w:rsidR="00B63DEC">
        <w:t>D</w:t>
      </w:r>
      <w:r>
        <w:t xml:space="preserve"> is identified, when plans are developed and reviewed</w:t>
      </w:r>
      <w:r w:rsidR="00B63DEC">
        <w:t xml:space="preserve"> </w:t>
      </w:r>
      <w:r>
        <w:t>and before referrals to external services where consent is required.</w:t>
      </w:r>
      <w:r w:rsidR="00B63DEC">
        <w:t xml:space="preserve">  Supporting children with SEND is seen as a partnership between home and school and we encourage open dialogue with parents and </w:t>
      </w:r>
      <w:proofErr w:type="spellStart"/>
      <w:r w:rsidR="00B63DEC">
        <w:t>carers</w:t>
      </w:r>
      <w:proofErr w:type="spellEnd"/>
      <w:r w:rsidR="00B63DEC">
        <w:t xml:space="preserve"> in order to give the support needed at all times. </w:t>
      </w:r>
    </w:p>
    <w:p w14:paraId="4CB83CBD" w14:textId="77777777" w:rsidR="001E17BC" w:rsidRDefault="00352DC3">
      <w:pPr>
        <w:pStyle w:val="Heading1"/>
      </w:pPr>
      <w:r>
        <w:t>13. External agencies and multi-agency working</w:t>
      </w:r>
    </w:p>
    <w:p w14:paraId="52FEFE0B" w14:textId="44B97760" w:rsidR="001E17BC" w:rsidRDefault="00352DC3">
      <w:r>
        <w:t>Where school-based assessment and support indicate that specialist advice is required, the school may work with local authority inclusion services</w:t>
      </w:r>
      <w:r w:rsidR="00B63DEC">
        <w:t xml:space="preserve"> (for example the Inclusion Support and Advisory Service; Sensory and Physical Support Services)</w:t>
      </w:r>
      <w:r>
        <w:t xml:space="preserve">, </w:t>
      </w:r>
      <w:r w:rsidR="00B63DEC">
        <w:t>E</w:t>
      </w:r>
      <w:r>
        <w:t xml:space="preserve">ducational </w:t>
      </w:r>
      <w:r w:rsidR="00B63DEC">
        <w:t>P</w:t>
      </w:r>
      <w:r>
        <w:t xml:space="preserve">sychology, speech and language therapy, occupational therapy, physiotherapy, health services, social care, voluntary </w:t>
      </w:r>
      <w:proofErr w:type="spellStart"/>
      <w:r>
        <w:t>organisations</w:t>
      </w:r>
      <w:proofErr w:type="spellEnd"/>
      <w:r>
        <w:t xml:space="preserve"> and other relevant professionals. Recommendations are considered alongside school evidence and incorporated into provision where appropriate.</w:t>
      </w:r>
    </w:p>
    <w:p w14:paraId="1B64CE9B" w14:textId="77777777" w:rsidR="001E17BC" w:rsidRDefault="00352DC3">
      <w:r>
        <w:t>The SENDCO is a key point of contact and supports coordinated working so that advice leads to clear actions and outcomes.</w:t>
      </w:r>
    </w:p>
    <w:p w14:paraId="0556C549" w14:textId="77777777" w:rsidR="001E17BC" w:rsidRDefault="00352DC3">
      <w:pPr>
        <w:pStyle w:val="Heading1"/>
      </w:pPr>
      <w:r>
        <w:t>14. Equality, disability and reasonable adjustments</w:t>
      </w:r>
    </w:p>
    <w:p w14:paraId="6CDB451A" w14:textId="2E201D09" w:rsidR="001E17BC" w:rsidRDefault="00352DC3">
      <w:r>
        <w:t xml:space="preserve">Ashbrook will not discriminate against disabled pupils and will make reasonable adjustments, including the provision of auxiliary aids and services where required, to prevent substantial disadvantage. </w:t>
      </w:r>
      <w:r w:rsidR="00B63DEC">
        <w:t>We look always</w:t>
      </w:r>
      <w:r>
        <w:t xml:space="preserve"> to increase access to the curriculum, physical environment and information in accordance with its Accessibility Plan.</w:t>
      </w:r>
    </w:p>
    <w:p w14:paraId="32F6F081" w14:textId="77777777" w:rsidR="001E17BC" w:rsidRDefault="00352DC3">
      <w:r>
        <w:t>Pupils with SEND and/or disabilities are supported to participate in trips, clubs, enrichment, PE, assemblies, residential experiences and the wider life of the school alongside their peers wherever reasonably possible. Individual risk assessment and reasonable adjustments are used where necessary.</w:t>
      </w:r>
    </w:p>
    <w:p w14:paraId="46755AA8" w14:textId="77777777" w:rsidR="001E17BC" w:rsidRDefault="00352DC3">
      <w:pPr>
        <w:pStyle w:val="Heading1"/>
      </w:pPr>
      <w:r>
        <w:t>15. Medical conditions</w:t>
      </w:r>
    </w:p>
    <w:p w14:paraId="1F23B80C" w14:textId="77777777" w:rsidR="001E17BC" w:rsidRDefault="00352DC3">
      <w:r>
        <w:t>Pupils with medical conditions are supported so that they can access education, including school trips and physical education. Some pupils with medical conditions may also have SEND or a disability. The school follows its Supporting Pupils with Medical Conditions Policy and its duties under section 100 of the Children and Families Act 2014 and the Equality Act 2010.</w:t>
      </w:r>
    </w:p>
    <w:p w14:paraId="3858761B" w14:textId="77777777" w:rsidR="001E17BC" w:rsidRDefault="00352DC3">
      <w:pPr>
        <w:pStyle w:val="Heading1"/>
      </w:pPr>
      <w:r>
        <w:t>16. Transition</w:t>
      </w:r>
    </w:p>
    <w:p w14:paraId="34B7CA2B" w14:textId="77777777" w:rsidR="001E17BC" w:rsidRDefault="00352DC3">
      <w:r>
        <w:t>Transition is planned around the individual pupil. This includes transition into Year 3, between classes and year groups, changes of provision or staffing, and transfer to secondary school. Additional arrangements may include enhanced visits, visual information, social stories, meetings with families and receiving settings, sharing Learning Plans and professional advice, and explicit teaching of skills needed for the next setting.</w:t>
      </w:r>
    </w:p>
    <w:p w14:paraId="09D39DBB" w14:textId="77777777" w:rsidR="001E17BC" w:rsidRDefault="00352DC3">
      <w:r>
        <w:lastRenderedPageBreak/>
        <w:t xml:space="preserve">For pupils receiving targeted or specialist provision, successful transition back into classroom learning is also an explicit outcome. Adults plan where a taught skill will be used, how support will be faded and how success will be </w:t>
      </w:r>
      <w:proofErr w:type="spellStart"/>
      <w:r>
        <w:t>recognised</w:t>
      </w:r>
      <w:proofErr w:type="spellEnd"/>
      <w:r>
        <w:t>.</w:t>
      </w:r>
    </w:p>
    <w:p w14:paraId="1656B4B3" w14:textId="77777777" w:rsidR="001E17BC" w:rsidRDefault="00352DC3">
      <w:pPr>
        <w:pStyle w:val="Heading1"/>
      </w:pPr>
      <w:r>
        <w:t>17. Access arrangements and statutory assessment</w:t>
      </w:r>
    </w:p>
    <w:p w14:paraId="175EFF7C" w14:textId="7762B2AE" w:rsidR="001E17BC" w:rsidRDefault="00352DC3">
      <w:r>
        <w:t>Where pupils require access arrangements for statutory assessment, the school follows current Standards and Testing Agency requirements. Arrangements reflect the pupil's normal way of working and are used only where permitted and appropriate.</w:t>
      </w:r>
      <w:r w:rsidR="00B63DEC">
        <w:t xml:space="preserve">  Access arrangements for other assessments in school follow the same approach. </w:t>
      </w:r>
    </w:p>
    <w:p w14:paraId="327C0453" w14:textId="77777777" w:rsidR="001E17BC" w:rsidRDefault="00352DC3">
      <w:pPr>
        <w:pStyle w:val="Heading1"/>
      </w:pPr>
      <w:r>
        <w:t>18. Training, expertise and deployment of resources</w:t>
      </w:r>
    </w:p>
    <w:p w14:paraId="5ABEBA8B" w14:textId="23E8BCF0" w:rsidR="001E17BC" w:rsidRDefault="00352DC3">
      <w:r>
        <w:t>The Head</w:t>
      </w:r>
      <w:r w:rsidR="00B63DEC">
        <w:t xml:space="preserve"> of School</w:t>
      </w:r>
      <w:r>
        <w:t xml:space="preserve"> and SENDCO identify staff development priorities through monitoring, appraisal, pupil need and changes in statutory guidance. Training may be delivered internally, through </w:t>
      </w:r>
      <w:r w:rsidR="007B051D">
        <w:t xml:space="preserve">Transform </w:t>
      </w:r>
      <w:r>
        <w:t>Trust, local authority services, health professionals or other specialist providers.</w:t>
      </w:r>
    </w:p>
    <w:p w14:paraId="620750E4" w14:textId="77777777" w:rsidR="001E17BC" w:rsidRDefault="00352DC3">
      <w:r>
        <w:t>Resources, including teaching assistant time, are deployed according to assessed need, statutory duties, risk, intended outcomes and evidence of impact. Additional adult support is planned carefully so that it improves access and learning without creating avoidable dependency.</w:t>
      </w:r>
    </w:p>
    <w:p w14:paraId="4DB73855" w14:textId="77777777" w:rsidR="001E17BC" w:rsidRDefault="00352DC3">
      <w:pPr>
        <w:pStyle w:val="Heading1"/>
      </w:pPr>
      <w:r>
        <w:t>19. Roles and responsibilities</w:t>
      </w:r>
    </w:p>
    <w:p w14:paraId="08F8F83D" w14:textId="77777777" w:rsidR="001E17BC" w:rsidRDefault="00352DC3">
      <w:pPr>
        <w:pStyle w:val="Heading2"/>
      </w:pPr>
      <w:r>
        <w:t>Governing Body</w:t>
      </w:r>
    </w:p>
    <w:p w14:paraId="5257EA17" w14:textId="77777777" w:rsidR="001E17BC" w:rsidRDefault="00352DC3">
      <w:pPr>
        <w:pStyle w:val="ListBullet"/>
      </w:pPr>
      <w:r>
        <w:t>ensures the school fulfils its statutory duties towards pupils with SEND and disabilities;</w:t>
      </w:r>
    </w:p>
    <w:p w14:paraId="11BC5B76" w14:textId="77777777" w:rsidR="001E17BC" w:rsidRDefault="00352DC3">
      <w:pPr>
        <w:pStyle w:val="ListBullet"/>
      </w:pPr>
      <w:r>
        <w:t>holds leaders to account for the quality and impact of SEND provision;</w:t>
      </w:r>
    </w:p>
    <w:p w14:paraId="020D6EF3" w14:textId="77777777" w:rsidR="001E17BC" w:rsidRDefault="00352DC3">
      <w:pPr>
        <w:pStyle w:val="ListBullet"/>
      </w:pPr>
      <w:r>
        <w:t>has regard to the SEND Code of Practice and Equality Act duties;</w:t>
      </w:r>
    </w:p>
    <w:p w14:paraId="586612C7" w14:textId="77777777" w:rsidR="001E17BC" w:rsidRDefault="00352DC3">
      <w:pPr>
        <w:pStyle w:val="ListBullet"/>
      </w:pPr>
      <w:r>
        <w:t>reviews SEND information, resourcing and strategic priorities;</w:t>
      </w:r>
    </w:p>
    <w:p w14:paraId="5EEB4678" w14:textId="77777777" w:rsidR="001E17BC" w:rsidRDefault="00352DC3">
      <w:pPr>
        <w:pStyle w:val="ListBullet"/>
      </w:pPr>
      <w:r>
        <w:t>ensures appropriate arrangements for complaints and accessibility.</w:t>
      </w:r>
    </w:p>
    <w:p w14:paraId="02FB42D6" w14:textId="77777777" w:rsidR="001E17BC" w:rsidRDefault="00352DC3">
      <w:pPr>
        <w:pStyle w:val="Heading2"/>
      </w:pPr>
      <w:r>
        <w:t>Headteacher</w:t>
      </w:r>
    </w:p>
    <w:p w14:paraId="7C3FCC07" w14:textId="77777777" w:rsidR="001E17BC" w:rsidRDefault="00352DC3">
      <w:pPr>
        <w:pStyle w:val="ListBullet"/>
      </w:pPr>
      <w:r>
        <w:t>has overall responsibility for the school's provision for pupils with SEND and disabilities;</w:t>
      </w:r>
    </w:p>
    <w:p w14:paraId="368322E7" w14:textId="77777777" w:rsidR="001E17BC" w:rsidRDefault="00352DC3">
      <w:pPr>
        <w:pStyle w:val="ListBullet"/>
      </w:pPr>
      <w:r>
        <w:t>works with the SENDCO and governors to determine strategic development of SEND policy and provision;</w:t>
      </w:r>
    </w:p>
    <w:p w14:paraId="5FDEDA26" w14:textId="77777777" w:rsidR="001E17BC" w:rsidRDefault="00352DC3">
      <w:pPr>
        <w:pStyle w:val="ListBullet"/>
      </w:pPr>
      <w:r>
        <w:t>ensures appropriate resources, staffing and professional development are in place.</w:t>
      </w:r>
    </w:p>
    <w:p w14:paraId="0363C2AB" w14:textId="77777777" w:rsidR="001E17BC" w:rsidRDefault="00352DC3">
      <w:pPr>
        <w:pStyle w:val="Heading2"/>
      </w:pPr>
      <w:r>
        <w:t>SENDCO</w:t>
      </w:r>
    </w:p>
    <w:p w14:paraId="252FCBF3" w14:textId="77777777" w:rsidR="001E17BC" w:rsidRDefault="00352DC3">
      <w:r>
        <w:t>The SENDCO coordinates the day-to-day operation and strategic development of SEND provision. Responsibilities include:</w:t>
      </w:r>
    </w:p>
    <w:p w14:paraId="35AFFB1A" w14:textId="77777777" w:rsidR="001E17BC" w:rsidRDefault="00352DC3">
      <w:pPr>
        <w:pStyle w:val="ListBullet"/>
      </w:pPr>
      <w:r>
        <w:t>coordinating provision and the graduated approach;</w:t>
      </w:r>
    </w:p>
    <w:p w14:paraId="3B40D569" w14:textId="77777777" w:rsidR="001E17BC" w:rsidRDefault="00352DC3">
      <w:pPr>
        <w:pStyle w:val="ListBullet"/>
      </w:pPr>
      <w:r>
        <w:t>advising colleagues on identification, assessment, adaptive teaching and provision;</w:t>
      </w:r>
    </w:p>
    <w:p w14:paraId="4147E321" w14:textId="77777777" w:rsidR="001E17BC" w:rsidRDefault="00352DC3">
      <w:pPr>
        <w:pStyle w:val="ListBullet"/>
      </w:pPr>
      <w:r>
        <w:t>liaising with pupils, parents/</w:t>
      </w:r>
      <w:proofErr w:type="spellStart"/>
      <w:r>
        <w:t>carers</w:t>
      </w:r>
      <w:proofErr w:type="spellEnd"/>
      <w:r>
        <w:t>, teachers, leaders, the designated teacher for looked-after children and external professionals;</w:t>
      </w:r>
    </w:p>
    <w:p w14:paraId="7DE1357D" w14:textId="77777777" w:rsidR="001E17BC" w:rsidRDefault="00352DC3">
      <w:pPr>
        <w:pStyle w:val="ListBullet"/>
      </w:pPr>
      <w:r>
        <w:t>advising on deployment of the delegated SEND budget and other resources;</w:t>
      </w:r>
    </w:p>
    <w:p w14:paraId="43CDE7B5" w14:textId="77777777" w:rsidR="001E17BC" w:rsidRDefault="00352DC3">
      <w:pPr>
        <w:pStyle w:val="ListBullet"/>
      </w:pPr>
      <w:r>
        <w:t>supporting transitions and liaison with next settings;</w:t>
      </w:r>
    </w:p>
    <w:p w14:paraId="4D3EE8CA" w14:textId="77777777" w:rsidR="001E17BC" w:rsidRDefault="00352DC3">
      <w:pPr>
        <w:pStyle w:val="ListBullet"/>
      </w:pPr>
      <w:r>
        <w:t>working with leaders and governors on Equality Act duties, reasonable adjustments and access arrangements;</w:t>
      </w:r>
    </w:p>
    <w:p w14:paraId="017565A7" w14:textId="77777777" w:rsidR="001E17BC" w:rsidRDefault="00352DC3">
      <w:pPr>
        <w:pStyle w:val="ListBullet"/>
      </w:pPr>
      <w:r>
        <w:t>ensuring SEND records are accurate and up to date;</w:t>
      </w:r>
    </w:p>
    <w:p w14:paraId="0FC96A19" w14:textId="77777777" w:rsidR="001E17BC" w:rsidRDefault="00352DC3">
      <w:pPr>
        <w:pStyle w:val="ListBullet"/>
      </w:pPr>
      <w:r>
        <w:lastRenderedPageBreak/>
        <w:t>monitoring impact, supporting staff development and promoting early identification and inclusive practice.</w:t>
      </w:r>
    </w:p>
    <w:p w14:paraId="3CF7FDED" w14:textId="77777777" w:rsidR="001E17BC" w:rsidRDefault="00352DC3">
      <w:r>
        <w:t>The current SENDCO and contact arrangements are published in the school's SEND Information Report and on the school website.</w:t>
      </w:r>
    </w:p>
    <w:p w14:paraId="10D53EF6" w14:textId="77777777" w:rsidR="001E17BC" w:rsidRDefault="00352DC3">
      <w:pPr>
        <w:pStyle w:val="Heading2"/>
      </w:pPr>
      <w:r>
        <w:t>Class teachers</w:t>
      </w:r>
    </w:p>
    <w:p w14:paraId="5FDD14AB" w14:textId="77777777" w:rsidR="001E17BC" w:rsidRDefault="00352DC3">
      <w:pPr>
        <w:pStyle w:val="ListBullet"/>
      </w:pPr>
      <w:r>
        <w:t>are accountable for the progress and development of every pupil in their class;</w:t>
      </w:r>
    </w:p>
    <w:p w14:paraId="3F6ED1E4" w14:textId="77777777" w:rsidR="001E17BC" w:rsidRDefault="00352DC3">
      <w:pPr>
        <w:pStyle w:val="ListBullet"/>
      </w:pPr>
      <w:r>
        <w:t>provide high-quality adaptive teaching and implement agreed reasonable adjustments;</w:t>
      </w:r>
    </w:p>
    <w:p w14:paraId="1976F5A4" w14:textId="77777777" w:rsidR="001E17BC" w:rsidRDefault="00352DC3">
      <w:pPr>
        <w:pStyle w:val="ListBullet"/>
      </w:pPr>
      <w:r>
        <w:t>identify concerns, assess progress and contribute to Assess - Plan - Do - Review;</w:t>
      </w:r>
    </w:p>
    <w:p w14:paraId="03BA57F1" w14:textId="77777777" w:rsidR="001E17BC" w:rsidRDefault="00352DC3">
      <w:pPr>
        <w:pStyle w:val="ListBullet"/>
      </w:pPr>
      <w:r>
        <w:t>work with teaching assistants and specialists while retaining responsibility for teaching;</w:t>
      </w:r>
    </w:p>
    <w:p w14:paraId="1ECC7758" w14:textId="77777777" w:rsidR="001E17BC" w:rsidRDefault="00352DC3">
      <w:pPr>
        <w:pStyle w:val="ListBullet"/>
      </w:pPr>
      <w:r>
        <w:t>communicate with pupils, parents/</w:t>
      </w:r>
      <w:proofErr w:type="spellStart"/>
      <w:r>
        <w:t>carers</w:t>
      </w:r>
      <w:proofErr w:type="spellEnd"/>
      <w:r>
        <w:t xml:space="preserve"> and the SENDCO.</w:t>
      </w:r>
    </w:p>
    <w:p w14:paraId="250B26B0" w14:textId="77777777" w:rsidR="001E17BC" w:rsidRDefault="00352DC3">
      <w:pPr>
        <w:pStyle w:val="Heading2"/>
      </w:pPr>
      <w:r>
        <w:t>Teaching assistants and other support staff</w:t>
      </w:r>
    </w:p>
    <w:p w14:paraId="37D7FEDC" w14:textId="77777777" w:rsidR="001E17BC" w:rsidRDefault="00352DC3">
      <w:r>
        <w:t>Support staff work under the direction of teachers and leaders to implement agreed provision, collect useful evidence, promote participation and deliberately build independence. They communicate relevant information to teachers so that classroom teaching and targeted support remain connected.</w:t>
      </w:r>
    </w:p>
    <w:p w14:paraId="74591E5A" w14:textId="77777777" w:rsidR="001E17BC" w:rsidRDefault="00352DC3">
      <w:pPr>
        <w:pStyle w:val="Heading1"/>
      </w:pPr>
      <w:r>
        <w:t>20. Monitoring, evaluation and accountability</w:t>
      </w:r>
    </w:p>
    <w:p w14:paraId="19EE5A22" w14:textId="77777777" w:rsidR="001E17BC" w:rsidRDefault="00352DC3">
      <w:r>
        <w:t>Leaders evaluate SEND provision through a range of evidence, including pupil progress and attainment, progress towards individual outcomes, quality of Learning Plans, provision mapping, lesson and environment monitoring, intervention evidence, pupil and parent voice, attendance and participation, staff confidence, annual reviews and governor oversight.</w:t>
      </w:r>
    </w:p>
    <w:p w14:paraId="68049281" w14:textId="77777777" w:rsidR="001E17BC" w:rsidRDefault="00352DC3">
      <w:r>
        <w:t>Within the Thrive Framework we pay particular attention to impact indicators such as increased independence, reduced adult prompting, successful transfer of strategies into class, stronger participation and relationships, confidence and self-advocacy. Hours of support alone are not treated as evidence of impact.</w:t>
      </w:r>
    </w:p>
    <w:p w14:paraId="12755BFF" w14:textId="77777777" w:rsidR="001E17BC" w:rsidRDefault="00352DC3">
      <w:r>
        <w:t>Findings inform staff development, deployment, provision changes and school improvement priorities.</w:t>
      </w:r>
    </w:p>
    <w:p w14:paraId="3B570627" w14:textId="77777777" w:rsidR="001E17BC" w:rsidRDefault="00352DC3">
      <w:pPr>
        <w:pStyle w:val="Heading1"/>
      </w:pPr>
      <w:r>
        <w:t>21. Records, confidentiality and information sharing</w:t>
      </w:r>
    </w:p>
    <w:p w14:paraId="1493C8B5" w14:textId="77777777" w:rsidR="001E17BC" w:rsidRDefault="00352DC3">
      <w:r>
        <w:t>SEND records are maintained securely and processed in accordance with data protection requirements and the school's records-management arrangements. Relevant information is shared with staff who need it to support the pupil, and with external professionals where there is a lawful basis and, where required, appropriate consent.</w:t>
      </w:r>
    </w:p>
    <w:p w14:paraId="0487869F" w14:textId="77777777" w:rsidR="001E17BC" w:rsidRDefault="00352DC3">
      <w:r>
        <w:t>Records may include assessment information, Learning Plans, reviews, provision records, pupil and parent views, professional reports, EHCP documentation, annual reviews and correspondence.</w:t>
      </w:r>
    </w:p>
    <w:p w14:paraId="5E444472" w14:textId="77777777" w:rsidR="001E17BC" w:rsidRDefault="00352DC3">
      <w:pPr>
        <w:pStyle w:val="Heading1"/>
      </w:pPr>
      <w:r>
        <w:t>22. Complaints</w:t>
      </w:r>
    </w:p>
    <w:p w14:paraId="7C02BC93" w14:textId="0237F427" w:rsidR="001E17BC" w:rsidRDefault="00352DC3">
      <w:r>
        <w:t>Concerns about SEND provision should normally be raised first with the class teacher and/or SENDCO so that they can be resolved promptly. Where concerns remain, parents/</w:t>
      </w:r>
      <w:proofErr w:type="spellStart"/>
      <w:r>
        <w:t>carers</w:t>
      </w:r>
      <w:proofErr w:type="spellEnd"/>
      <w:r>
        <w:t xml:space="preserve"> should follow the published Complaints Policy. The SEND Information Report provides current contact details and signposts independent information, advice and support services.</w:t>
      </w:r>
    </w:p>
    <w:p w14:paraId="10095A94" w14:textId="77777777" w:rsidR="001E17BC" w:rsidRDefault="00352DC3">
      <w:pPr>
        <w:pStyle w:val="Heading1"/>
      </w:pPr>
      <w:r>
        <w:lastRenderedPageBreak/>
        <w:t>23. Local Offer and SEND Information Report</w:t>
      </w:r>
    </w:p>
    <w:p w14:paraId="51E486F4" w14:textId="23893EFB" w:rsidR="001E17BC" w:rsidRDefault="00352DC3">
      <w:r>
        <w:t>The school publishes an annual SEND Information Report setting out how SEND provision is implemented at Ashbrook, including the information required by the Special Educational Needs and Disability Regulations 2014. The report also links to Derbyshire's Local Offer and relevant support services. Current web links and contact details are maintained in the Information Report rather than duplicated in this policy so they can be updated promptly.</w:t>
      </w:r>
    </w:p>
    <w:p w14:paraId="6341FB39" w14:textId="38CEACF5" w:rsidR="00817999" w:rsidRDefault="00817999"/>
    <w:p w14:paraId="59B01912" w14:textId="1621AA41" w:rsidR="00817999" w:rsidRDefault="00817999" w:rsidP="00817999">
      <w:pPr>
        <w:pStyle w:val="Heading1"/>
      </w:pPr>
      <w:r>
        <w:t>24. How the Seven Principles of Inclusion are met at Ashbrook Junior School</w:t>
      </w:r>
    </w:p>
    <w:p w14:paraId="6BCE0559" w14:textId="77777777" w:rsidR="00817999" w:rsidRDefault="00817999"/>
    <w:p w14:paraId="0B51B736" w14:textId="4AA1DDA7" w:rsidR="00817999" w:rsidRDefault="00817999">
      <w:r>
        <w:t xml:space="preserve">Please see the table on the following page. </w:t>
      </w:r>
    </w:p>
    <w:p w14:paraId="471A1868" w14:textId="15BDD6BE" w:rsidR="001E17BC" w:rsidRDefault="00352DC3">
      <w:pPr>
        <w:pStyle w:val="Heading1"/>
      </w:pPr>
      <w:r>
        <w:t>2</w:t>
      </w:r>
      <w:r w:rsidR="00817999">
        <w:t>5</w:t>
      </w:r>
      <w:r>
        <w:t>. Review of this policy</w:t>
      </w:r>
    </w:p>
    <w:p w14:paraId="4F27187C" w14:textId="77777777" w:rsidR="001E17BC" w:rsidRDefault="00352DC3">
      <w:r>
        <w:t>This policy is reviewed at least annually, or sooner where there are significant changes to legislation, statutory guidance, local arrangements or school practice. The Governing Body oversees approval and implementation.</w:t>
      </w:r>
    </w:p>
    <w:p w14:paraId="29E32A8F" w14:textId="77777777" w:rsidR="001E17BC" w:rsidRDefault="001E17BC"/>
    <w:tbl>
      <w:tblPr>
        <w:tblW w:w="0" w:type="auto"/>
        <w:jc w:val="center"/>
        <w:tblLook w:val="04A0" w:firstRow="1" w:lastRow="0" w:firstColumn="1" w:lastColumn="0" w:noHBand="0" w:noVBand="1"/>
      </w:tblPr>
      <w:tblGrid>
        <w:gridCol w:w="10224"/>
      </w:tblGrid>
      <w:tr w:rsidR="001E17BC" w14:paraId="7ABAF0BE" w14:textId="77777777">
        <w:trPr>
          <w:jc w:val="center"/>
        </w:trPr>
        <w:tc>
          <w:tcPr>
            <w:tcW w:w="10224" w:type="dxa"/>
            <w:shd w:val="clear" w:color="auto" w:fill="DDEBF7"/>
          </w:tcPr>
          <w:p w14:paraId="0AE47DCE" w14:textId="77777777" w:rsidR="001E17BC" w:rsidRDefault="00352DC3">
            <w:r>
              <w:rPr>
                <w:b/>
                <w:color w:val="21377D"/>
                <w:sz w:val="22"/>
              </w:rPr>
              <w:t>Ashbrook commitment</w:t>
            </w:r>
            <w:r>
              <w:rPr>
                <w:b/>
                <w:color w:val="21377D"/>
                <w:sz w:val="22"/>
              </w:rPr>
              <w:br/>
            </w:r>
            <w:r>
              <w:rPr>
                <w:sz w:val="19"/>
              </w:rPr>
              <w:t>A place for everyone: everyone belongs, everyone is valued, and everyone achieves.</w:t>
            </w:r>
            <w:r>
              <w:rPr>
                <w:sz w:val="19"/>
              </w:rPr>
              <w:br/>
            </w:r>
            <w:r>
              <w:rPr>
                <w:sz w:val="19"/>
              </w:rPr>
              <w:br/>
              <w:t>The Ashbrook Thrive Framework keeps our focus on the outcome that matters most: children who increasingly understand themselves, learn independently and succeed with others.</w:t>
            </w:r>
          </w:p>
        </w:tc>
      </w:tr>
    </w:tbl>
    <w:p w14:paraId="70B2AFF7" w14:textId="77777777" w:rsidR="001E17BC" w:rsidRDefault="001E17BC"/>
    <w:p w14:paraId="7B2065B8" w14:textId="77777777" w:rsidR="00817999" w:rsidRDefault="00817999">
      <w:pPr>
        <w:spacing w:after="200"/>
      </w:pPr>
      <w:r>
        <w:br w:type="page"/>
      </w:r>
    </w:p>
    <w:p w14:paraId="6AC8F848" w14:textId="77777777" w:rsidR="00817999" w:rsidRDefault="00817999" w:rsidP="00817999">
      <w:pPr>
        <w:spacing w:after="40"/>
        <w:jc w:val="center"/>
      </w:pPr>
      <w:r>
        <w:rPr>
          <w:b/>
          <w:color w:val="1F3A5F"/>
          <w:sz w:val="32"/>
        </w:rPr>
        <w:lastRenderedPageBreak/>
        <w:t>Ashbrook Junior School</w:t>
      </w:r>
    </w:p>
    <w:p w14:paraId="3AE9BF84" w14:textId="77777777" w:rsidR="00817999" w:rsidRDefault="00817999" w:rsidP="00817999">
      <w:pPr>
        <w:spacing w:after="100"/>
        <w:jc w:val="center"/>
      </w:pPr>
      <w:r>
        <w:rPr>
          <w:b/>
          <w:color w:val="2F5597"/>
          <w:sz w:val="25"/>
        </w:rPr>
        <w:t>How We Meet the Seven Principles of Inclusion</w:t>
      </w:r>
    </w:p>
    <w:p w14:paraId="34651162" w14:textId="77777777" w:rsidR="00817999" w:rsidRDefault="00817999" w:rsidP="00817999">
      <w:pPr>
        <w:spacing w:line="252" w:lineRule="auto"/>
      </w:pPr>
      <w:r>
        <w:rPr>
          <w:color w:val="000000"/>
          <w:sz w:val="16"/>
        </w:rPr>
        <w:t xml:space="preserve">At Ashbrook Junior School, inclusion is embedded in leadership, teaching, pastoral care and the wider life of the school. The examples below illustrate how the seven principles are translated into everyday practice. Provision is </w:t>
      </w:r>
      <w:proofErr w:type="spellStart"/>
      <w:r>
        <w:rPr>
          <w:color w:val="000000"/>
          <w:sz w:val="16"/>
        </w:rPr>
        <w:t>personalised</w:t>
      </w:r>
      <w:proofErr w:type="spellEnd"/>
      <w:r>
        <w:rPr>
          <w:color w:val="000000"/>
          <w:sz w:val="16"/>
        </w:rPr>
        <w:t>, reviewed regularly and developed in partnership with pupils, families and relevant professionals.</w:t>
      </w:r>
    </w:p>
    <w:tbl>
      <w:tblPr>
        <w:tblStyle w:val="TableGrid"/>
        <w:tblW w:w="0" w:type="auto"/>
        <w:jc w:val="center"/>
        <w:tblLayout w:type="fixed"/>
        <w:tblLook w:val="04A0" w:firstRow="1" w:lastRow="0" w:firstColumn="1" w:lastColumn="0" w:noHBand="0" w:noVBand="1"/>
      </w:tblPr>
      <w:tblGrid>
        <w:gridCol w:w="5074"/>
        <w:gridCol w:w="5302"/>
      </w:tblGrid>
      <w:tr w:rsidR="00817999" w14:paraId="7659ACE4" w14:textId="77777777" w:rsidTr="00073051">
        <w:trPr>
          <w:jc w:val="center"/>
        </w:trPr>
        <w:tc>
          <w:tcPr>
            <w:tcW w:w="10376" w:type="dxa"/>
            <w:gridSpan w:val="2"/>
            <w:shd w:val="clear" w:color="auto" w:fill="2F5597"/>
            <w:tcMar>
              <w:top w:w="90" w:type="dxa"/>
              <w:left w:w="130" w:type="dxa"/>
              <w:bottom w:w="90" w:type="dxa"/>
              <w:right w:w="130" w:type="dxa"/>
            </w:tcMar>
            <w:vAlign w:val="center"/>
          </w:tcPr>
          <w:p w14:paraId="24589BB1" w14:textId="77777777" w:rsidR="00817999" w:rsidRDefault="00817999" w:rsidP="00073051">
            <w:r>
              <w:rPr>
                <w:b/>
                <w:color w:val="FFFFFF"/>
                <w:sz w:val="19"/>
              </w:rPr>
              <w:t>1. Ambitious leadership and governance that embeds inclusion</w:t>
            </w:r>
          </w:p>
        </w:tc>
      </w:tr>
      <w:tr w:rsidR="00817999" w14:paraId="5E7C6138" w14:textId="77777777" w:rsidTr="00073051">
        <w:trPr>
          <w:jc w:val="center"/>
        </w:trPr>
        <w:tc>
          <w:tcPr>
            <w:tcW w:w="5074" w:type="dxa"/>
            <w:shd w:val="clear" w:color="auto" w:fill="D9EAF7"/>
            <w:tcMar>
              <w:top w:w="65" w:type="dxa"/>
              <w:left w:w="110" w:type="dxa"/>
              <w:bottom w:w="65" w:type="dxa"/>
              <w:right w:w="110" w:type="dxa"/>
            </w:tcMar>
            <w:vAlign w:val="center"/>
          </w:tcPr>
          <w:p w14:paraId="694A8DA1" w14:textId="77777777" w:rsidR="00817999" w:rsidRDefault="00817999" w:rsidP="00073051">
            <w:pPr>
              <w:jc w:val="center"/>
            </w:pPr>
            <w:r>
              <w:rPr>
                <w:b/>
                <w:color w:val="1F3A5F"/>
                <w:sz w:val="17"/>
              </w:rPr>
              <w:t>How Ashbrook meets the principle</w:t>
            </w:r>
          </w:p>
        </w:tc>
        <w:tc>
          <w:tcPr>
            <w:tcW w:w="5074" w:type="dxa"/>
            <w:shd w:val="clear" w:color="auto" w:fill="D9EAF7"/>
            <w:tcMar>
              <w:top w:w="65" w:type="dxa"/>
              <w:left w:w="110" w:type="dxa"/>
              <w:bottom w:w="65" w:type="dxa"/>
              <w:right w:w="110" w:type="dxa"/>
            </w:tcMar>
            <w:vAlign w:val="center"/>
          </w:tcPr>
          <w:p w14:paraId="6C283B6B" w14:textId="77777777" w:rsidR="00817999" w:rsidRDefault="00817999" w:rsidP="00073051">
            <w:pPr>
              <w:jc w:val="center"/>
            </w:pPr>
            <w:r>
              <w:rPr>
                <w:b/>
                <w:color w:val="1F3A5F"/>
                <w:sz w:val="17"/>
              </w:rPr>
              <w:t>Illustrative practice and evidence</w:t>
            </w:r>
          </w:p>
        </w:tc>
      </w:tr>
      <w:tr w:rsidR="00817999" w14:paraId="01529920" w14:textId="77777777" w:rsidTr="00073051">
        <w:trPr>
          <w:jc w:val="center"/>
        </w:trPr>
        <w:tc>
          <w:tcPr>
            <w:tcW w:w="5074" w:type="dxa"/>
            <w:shd w:val="clear" w:color="auto" w:fill="F4F8FC"/>
            <w:tcMar>
              <w:top w:w="65" w:type="dxa"/>
              <w:left w:w="110" w:type="dxa"/>
              <w:bottom w:w="70" w:type="dxa"/>
              <w:right w:w="110" w:type="dxa"/>
            </w:tcMar>
          </w:tcPr>
          <w:p w14:paraId="64AA8A2B" w14:textId="77777777" w:rsidR="00817999" w:rsidRDefault="00817999" w:rsidP="00073051">
            <w:pPr>
              <w:pStyle w:val="ListBullet"/>
              <w:spacing w:after="30" w:line="230" w:lineRule="auto"/>
            </w:pPr>
            <w:r>
              <w:rPr>
                <w:color w:val="000000"/>
                <w:sz w:val="16"/>
              </w:rPr>
              <w:t>Inclusion is a whole-school responsibility, led strategically by the SENCo as a member of the school leadership team and supported by senior leaders and governors.</w:t>
            </w:r>
          </w:p>
          <w:p w14:paraId="7D8371E1" w14:textId="77777777" w:rsidR="00817999" w:rsidRDefault="00817999" w:rsidP="00073051">
            <w:pPr>
              <w:pStyle w:val="ListBullet"/>
              <w:spacing w:after="30" w:line="230" w:lineRule="auto"/>
            </w:pPr>
            <w:r>
              <w:rPr>
                <w:color w:val="000000"/>
                <w:sz w:val="16"/>
              </w:rPr>
              <w:t>The Ashbrook Thrive framework provides a shared, strengths-based approach to identifying and meeting need, with high expectations for the achievement, participation and independence of pupils with SEND.</w:t>
            </w:r>
          </w:p>
          <w:p w14:paraId="36B4B1E9" w14:textId="77777777" w:rsidR="00817999" w:rsidRDefault="00817999" w:rsidP="00073051">
            <w:pPr>
              <w:pStyle w:val="ListBullet"/>
              <w:spacing w:after="30" w:line="230" w:lineRule="auto"/>
            </w:pPr>
            <w:r>
              <w:rPr>
                <w:color w:val="000000"/>
                <w:sz w:val="16"/>
              </w:rPr>
              <w:t>Leaders deploy staff and resources according to assessed need, review the impact of provision and provide continuing professional development so that inclusive practice is understood across the school.</w:t>
            </w:r>
          </w:p>
        </w:tc>
        <w:tc>
          <w:tcPr>
            <w:tcW w:w="5074" w:type="dxa"/>
            <w:shd w:val="clear" w:color="auto" w:fill="F4F8FC"/>
            <w:tcMar>
              <w:top w:w="65" w:type="dxa"/>
              <w:left w:w="110" w:type="dxa"/>
              <w:bottom w:w="70" w:type="dxa"/>
              <w:right w:w="110" w:type="dxa"/>
            </w:tcMar>
          </w:tcPr>
          <w:p w14:paraId="4D1A0425" w14:textId="77777777" w:rsidR="00817999" w:rsidRDefault="00817999" w:rsidP="00073051">
            <w:pPr>
              <w:pStyle w:val="ListBullet"/>
              <w:spacing w:after="30" w:line="230" w:lineRule="auto"/>
            </w:pPr>
            <w:r>
              <w:rPr>
                <w:color w:val="000000"/>
                <w:sz w:val="16"/>
              </w:rPr>
              <w:t>SEND is represented within leadership, improvement planning and governance oversight.</w:t>
            </w:r>
          </w:p>
          <w:p w14:paraId="7A1DEABC" w14:textId="77777777" w:rsidR="00817999" w:rsidRDefault="00817999" w:rsidP="00073051">
            <w:pPr>
              <w:pStyle w:val="ListBullet"/>
              <w:spacing w:after="30" w:line="230" w:lineRule="auto"/>
            </w:pPr>
            <w:r>
              <w:rPr>
                <w:color w:val="000000"/>
                <w:sz w:val="16"/>
              </w:rPr>
              <w:t>The SENCo supports statutory compliance, early identification, forward planning and staff development.</w:t>
            </w:r>
          </w:p>
          <w:p w14:paraId="68C332B1" w14:textId="77777777" w:rsidR="00817999" w:rsidRDefault="00817999" w:rsidP="00073051">
            <w:pPr>
              <w:pStyle w:val="ListBullet"/>
              <w:spacing w:after="30" w:line="230" w:lineRule="auto"/>
            </w:pPr>
            <w:r>
              <w:rPr>
                <w:color w:val="000000"/>
                <w:sz w:val="16"/>
              </w:rPr>
              <w:t>The Lead TA, SENCo and Trust SEND Associate support targeted TA development, informed by PINS and Derbyshire resources.</w:t>
            </w:r>
          </w:p>
          <w:p w14:paraId="237CAF02" w14:textId="77777777" w:rsidR="00817999" w:rsidRDefault="00817999" w:rsidP="00073051">
            <w:pPr>
              <w:pStyle w:val="ListBullet"/>
              <w:spacing w:after="30" w:line="230" w:lineRule="auto"/>
            </w:pPr>
            <w:r>
              <w:rPr>
                <w:color w:val="000000"/>
                <w:sz w:val="16"/>
              </w:rPr>
              <w:t>Provision maps, learning plans, EHCP reviews and pupil progress information are used to evaluate provision and inform deployment.</w:t>
            </w:r>
          </w:p>
        </w:tc>
      </w:tr>
      <w:tr w:rsidR="00817999" w14:paraId="35DE3211" w14:textId="77777777" w:rsidTr="00073051">
        <w:trPr>
          <w:jc w:val="center"/>
        </w:trPr>
        <w:tc>
          <w:tcPr>
            <w:tcW w:w="10376" w:type="dxa"/>
            <w:gridSpan w:val="2"/>
            <w:shd w:val="clear" w:color="auto" w:fill="2F5597"/>
            <w:tcMar>
              <w:top w:w="90" w:type="dxa"/>
              <w:left w:w="130" w:type="dxa"/>
              <w:bottom w:w="90" w:type="dxa"/>
              <w:right w:w="130" w:type="dxa"/>
            </w:tcMar>
            <w:vAlign w:val="center"/>
          </w:tcPr>
          <w:p w14:paraId="58C91958" w14:textId="77777777" w:rsidR="00817999" w:rsidRDefault="00817999" w:rsidP="00073051">
            <w:r>
              <w:rPr>
                <w:b/>
                <w:color w:val="FFFFFF"/>
                <w:sz w:val="19"/>
              </w:rPr>
              <w:t xml:space="preserve">2. Evidence-based support </w:t>
            </w:r>
            <w:proofErr w:type="spellStart"/>
            <w:r>
              <w:rPr>
                <w:b/>
                <w:color w:val="FFFFFF"/>
                <w:sz w:val="19"/>
              </w:rPr>
              <w:t>prioritising</w:t>
            </w:r>
            <w:proofErr w:type="spellEnd"/>
            <w:r>
              <w:rPr>
                <w:b/>
                <w:color w:val="FFFFFF"/>
                <w:sz w:val="19"/>
              </w:rPr>
              <w:t xml:space="preserve"> early intervention</w:t>
            </w:r>
          </w:p>
        </w:tc>
      </w:tr>
      <w:tr w:rsidR="00817999" w14:paraId="3BE45B07" w14:textId="77777777" w:rsidTr="00073051">
        <w:trPr>
          <w:jc w:val="center"/>
        </w:trPr>
        <w:tc>
          <w:tcPr>
            <w:tcW w:w="5074" w:type="dxa"/>
            <w:shd w:val="clear" w:color="auto" w:fill="D9EAF7"/>
            <w:tcMar>
              <w:top w:w="65" w:type="dxa"/>
              <w:left w:w="110" w:type="dxa"/>
              <w:bottom w:w="65" w:type="dxa"/>
              <w:right w:w="110" w:type="dxa"/>
            </w:tcMar>
            <w:vAlign w:val="center"/>
          </w:tcPr>
          <w:p w14:paraId="2833871A" w14:textId="77777777" w:rsidR="00817999" w:rsidRDefault="00817999" w:rsidP="00073051">
            <w:pPr>
              <w:jc w:val="center"/>
            </w:pPr>
            <w:r>
              <w:rPr>
                <w:b/>
                <w:color w:val="1F3A5F"/>
                <w:sz w:val="17"/>
              </w:rPr>
              <w:t>How Ashbrook meets the principle</w:t>
            </w:r>
          </w:p>
        </w:tc>
        <w:tc>
          <w:tcPr>
            <w:tcW w:w="5074" w:type="dxa"/>
            <w:shd w:val="clear" w:color="auto" w:fill="D9EAF7"/>
            <w:tcMar>
              <w:top w:w="65" w:type="dxa"/>
              <w:left w:w="110" w:type="dxa"/>
              <w:bottom w:w="65" w:type="dxa"/>
              <w:right w:w="110" w:type="dxa"/>
            </w:tcMar>
            <w:vAlign w:val="center"/>
          </w:tcPr>
          <w:p w14:paraId="5BD2AA83" w14:textId="77777777" w:rsidR="00817999" w:rsidRDefault="00817999" w:rsidP="00073051">
            <w:pPr>
              <w:jc w:val="center"/>
            </w:pPr>
            <w:r>
              <w:rPr>
                <w:b/>
                <w:color w:val="1F3A5F"/>
                <w:sz w:val="17"/>
              </w:rPr>
              <w:t>Illustrative practice and evidence</w:t>
            </w:r>
          </w:p>
        </w:tc>
      </w:tr>
      <w:tr w:rsidR="00817999" w14:paraId="262EFCB0" w14:textId="77777777" w:rsidTr="00073051">
        <w:trPr>
          <w:jc w:val="center"/>
        </w:trPr>
        <w:tc>
          <w:tcPr>
            <w:tcW w:w="5074" w:type="dxa"/>
            <w:shd w:val="clear" w:color="auto" w:fill="FFFFFF"/>
            <w:tcMar>
              <w:top w:w="65" w:type="dxa"/>
              <w:left w:w="110" w:type="dxa"/>
              <w:bottom w:w="70" w:type="dxa"/>
              <w:right w:w="110" w:type="dxa"/>
            </w:tcMar>
          </w:tcPr>
          <w:p w14:paraId="4284E38D" w14:textId="77777777" w:rsidR="00817999" w:rsidRDefault="00817999" w:rsidP="00073051">
            <w:pPr>
              <w:pStyle w:val="ListBullet"/>
              <w:spacing w:after="30" w:line="230" w:lineRule="auto"/>
            </w:pPr>
            <w:r>
              <w:rPr>
                <w:color w:val="000000"/>
                <w:sz w:val="16"/>
              </w:rPr>
              <w:t>Ashbrook uses a graduated response of assess, plan, do and review. Emerging needs are identified promptly through teacher assessment, observation, discussion with pupils and families, and analysis of progress, attendance, wellbeing and participation.</w:t>
            </w:r>
          </w:p>
          <w:p w14:paraId="7F1A610D" w14:textId="77777777" w:rsidR="00817999" w:rsidRDefault="00817999" w:rsidP="00073051">
            <w:pPr>
              <w:pStyle w:val="ListBullet"/>
              <w:spacing w:after="30" w:line="230" w:lineRule="auto"/>
            </w:pPr>
            <w:r>
              <w:rPr>
                <w:color w:val="000000"/>
                <w:sz w:val="16"/>
              </w:rPr>
              <w:t>Ordinarily available provision is implemented first and strengthened through targeted, time-limited intervention where appropriate. Support is reviewed against clear intended outcomes and adjusted, continued or concluded according to evidence of impact.</w:t>
            </w:r>
          </w:p>
          <w:p w14:paraId="320A1ED8" w14:textId="77777777" w:rsidR="00817999" w:rsidRPr="00300E9E" w:rsidRDefault="00817999" w:rsidP="00073051">
            <w:pPr>
              <w:pStyle w:val="ListBullet"/>
              <w:spacing w:after="30" w:line="230" w:lineRule="auto"/>
              <w:rPr>
                <w:sz w:val="22"/>
              </w:rPr>
            </w:pPr>
            <w:r>
              <w:rPr>
                <w:color w:val="000000"/>
                <w:sz w:val="16"/>
              </w:rPr>
              <w:t>Specialist advice is sought when needs are persistent, complex or require expertise beyond the school’s ordinarily available provision.</w:t>
            </w:r>
          </w:p>
          <w:p w14:paraId="494E0655" w14:textId="77777777" w:rsidR="00817999" w:rsidRDefault="00817999" w:rsidP="00073051">
            <w:pPr>
              <w:pStyle w:val="ListBullet"/>
              <w:spacing w:after="30" w:line="230" w:lineRule="auto"/>
            </w:pPr>
            <w:r>
              <w:rPr>
                <w:color w:val="000000"/>
                <w:sz w:val="16"/>
              </w:rPr>
              <w:t xml:space="preserve">Evidence informed interventions are used and progress is mapped against a baseline. </w:t>
            </w:r>
          </w:p>
        </w:tc>
        <w:tc>
          <w:tcPr>
            <w:tcW w:w="5074" w:type="dxa"/>
            <w:shd w:val="clear" w:color="auto" w:fill="FFFFFF"/>
            <w:tcMar>
              <w:top w:w="65" w:type="dxa"/>
              <w:left w:w="110" w:type="dxa"/>
              <w:bottom w:w="70" w:type="dxa"/>
              <w:right w:w="110" w:type="dxa"/>
            </w:tcMar>
          </w:tcPr>
          <w:p w14:paraId="5155B7C1" w14:textId="77777777" w:rsidR="00817999" w:rsidRDefault="00817999" w:rsidP="00073051">
            <w:pPr>
              <w:pStyle w:val="ListBullet"/>
              <w:spacing w:after="30" w:line="230" w:lineRule="auto"/>
            </w:pPr>
            <w:r>
              <w:rPr>
                <w:color w:val="000000"/>
                <w:sz w:val="16"/>
              </w:rPr>
              <w:t>Early identification and regular review through the school’s graduated response.</w:t>
            </w:r>
          </w:p>
          <w:p w14:paraId="60774EE3" w14:textId="77777777" w:rsidR="00817999" w:rsidRDefault="00817999" w:rsidP="00073051">
            <w:pPr>
              <w:pStyle w:val="ListBullet"/>
              <w:spacing w:after="30" w:line="230" w:lineRule="auto"/>
            </w:pPr>
            <w:r>
              <w:rPr>
                <w:color w:val="000000"/>
                <w:sz w:val="16"/>
              </w:rPr>
              <w:t>Learning plans and costed provision maps specify need, outcomes, provision, frequency, staffing and review arrangements.</w:t>
            </w:r>
          </w:p>
          <w:p w14:paraId="5C1A4A42" w14:textId="77777777" w:rsidR="00817999" w:rsidRDefault="00817999" w:rsidP="00073051">
            <w:pPr>
              <w:pStyle w:val="ListBullet"/>
              <w:spacing w:after="30" w:line="230" w:lineRule="auto"/>
            </w:pPr>
            <w:r>
              <w:rPr>
                <w:color w:val="000000"/>
                <w:sz w:val="16"/>
              </w:rPr>
              <w:t xml:space="preserve">Targeted approaches include ELSA, emotional regulation, social communication, Lego Therapy, </w:t>
            </w:r>
            <w:proofErr w:type="spellStart"/>
            <w:r>
              <w:rPr>
                <w:color w:val="000000"/>
                <w:sz w:val="16"/>
              </w:rPr>
              <w:t>Theraplay</w:t>
            </w:r>
            <w:proofErr w:type="spellEnd"/>
            <w:r>
              <w:rPr>
                <w:color w:val="000000"/>
                <w:sz w:val="16"/>
              </w:rPr>
              <w:t>-informed work, fine-motor/handwriting support and reading fluency work.</w:t>
            </w:r>
          </w:p>
          <w:p w14:paraId="779FA01D" w14:textId="77777777" w:rsidR="00817999" w:rsidRPr="00300E9E" w:rsidRDefault="00817999" w:rsidP="00073051">
            <w:pPr>
              <w:pStyle w:val="ListBullet"/>
              <w:spacing w:after="30" w:line="230" w:lineRule="auto"/>
              <w:rPr>
                <w:sz w:val="22"/>
              </w:rPr>
            </w:pPr>
            <w:r>
              <w:rPr>
                <w:color w:val="000000"/>
                <w:sz w:val="16"/>
              </w:rPr>
              <w:t xml:space="preserve">Advice and training are drawn from services and </w:t>
            </w:r>
            <w:proofErr w:type="spellStart"/>
            <w:r>
              <w:rPr>
                <w:color w:val="000000"/>
                <w:sz w:val="16"/>
              </w:rPr>
              <w:t>programmes</w:t>
            </w:r>
            <w:proofErr w:type="spellEnd"/>
            <w:r>
              <w:rPr>
                <w:color w:val="000000"/>
                <w:sz w:val="16"/>
              </w:rPr>
              <w:t xml:space="preserve"> including PINS and Derbyshire Inclusion Support and Advisory Service.</w:t>
            </w:r>
          </w:p>
          <w:p w14:paraId="41CE6615" w14:textId="77777777" w:rsidR="00817999" w:rsidRDefault="00817999" w:rsidP="00073051">
            <w:pPr>
              <w:pStyle w:val="ListBullet"/>
              <w:spacing w:after="30" w:line="230" w:lineRule="auto"/>
            </w:pPr>
            <w:r>
              <w:rPr>
                <w:color w:val="000000"/>
                <w:sz w:val="16"/>
              </w:rPr>
              <w:t xml:space="preserve">Provision is changed regularly according to the impact of interventions and changing needs. </w:t>
            </w:r>
          </w:p>
        </w:tc>
      </w:tr>
      <w:tr w:rsidR="00817999" w14:paraId="74A31095" w14:textId="77777777" w:rsidTr="00073051">
        <w:trPr>
          <w:jc w:val="center"/>
        </w:trPr>
        <w:tc>
          <w:tcPr>
            <w:tcW w:w="10376" w:type="dxa"/>
            <w:gridSpan w:val="2"/>
            <w:shd w:val="clear" w:color="auto" w:fill="2F5597"/>
            <w:tcMar>
              <w:top w:w="90" w:type="dxa"/>
              <w:left w:w="130" w:type="dxa"/>
              <w:bottom w:w="90" w:type="dxa"/>
              <w:right w:w="130" w:type="dxa"/>
            </w:tcMar>
            <w:vAlign w:val="center"/>
          </w:tcPr>
          <w:p w14:paraId="73A0A33B" w14:textId="77777777" w:rsidR="00817999" w:rsidRDefault="00817999" w:rsidP="00073051">
            <w:r>
              <w:rPr>
                <w:b/>
                <w:color w:val="FFFFFF"/>
                <w:sz w:val="19"/>
              </w:rPr>
              <w:t>3. High-quality adaptive teaching with a curriculum designed for all learners</w:t>
            </w:r>
          </w:p>
        </w:tc>
      </w:tr>
      <w:tr w:rsidR="00817999" w14:paraId="792E4BD0" w14:textId="77777777" w:rsidTr="00073051">
        <w:trPr>
          <w:jc w:val="center"/>
        </w:trPr>
        <w:tc>
          <w:tcPr>
            <w:tcW w:w="5074" w:type="dxa"/>
            <w:shd w:val="clear" w:color="auto" w:fill="D9EAF7"/>
            <w:tcMar>
              <w:top w:w="65" w:type="dxa"/>
              <w:left w:w="110" w:type="dxa"/>
              <w:bottom w:w="65" w:type="dxa"/>
              <w:right w:w="110" w:type="dxa"/>
            </w:tcMar>
            <w:vAlign w:val="center"/>
          </w:tcPr>
          <w:p w14:paraId="2EC0119A" w14:textId="77777777" w:rsidR="00817999" w:rsidRDefault="00817999" w:rsidP="00073051">
            <w:pPr>
              <w:jc w:val="center"/>
            </w:pPr>
            <w:r>
              <w:rPr>
                <w:b/>
                <w:color w:val="1F3A5F"/>
                <w:sz w:val="17"/>
              </w:rPr>
              <w:t>How Ashbrook meets the principle</w:t>
            </w:r>
          </w:p>
        </w:tc>
        <w:tc>
          <w:tcPr>
            <w:tcW w:w="5074" w:type="dxa"/>
            <w:shd w:val="clear" w:color="auto" w:fill="D9EAF7"/>
            <w:tcMar>
              <w:top w:w="65" w:type="dxa"/>
              <w:left w:w="110" w:type="dxa"/>
              <w:bottom w:w="65" w:type="dxa"/>
              <w:right w:w="110" w:type="dxa"/>
            </w:tcMar>
            <w:vAlign w:val="center"/>
          </w:tcPr>
          <w:p w14:paraId="197002F6" w14:textId="77777777" w:rsidR="00817999" w:rsidRDefault="00817999" w:rsidP="00073051">
            <w:pPr>
              <w:jc w:val="center"/>
            </w:pPr>
            <w:r>
              <w:rPr>
                <w:b/>
                <w:color w:val="1F3A5F"/>
                <w:sz w:val="17"/>
              </w:rPr>
              <w:t>Illustrative practice and evidence</w:t>
            </w:r>
          </w:p>
        </w:tc>
      </w:tr>
      <w:tr w:rsidR="00817999" w14:paraId="10D6E884" w14:textId="77777777" w:rsidTr="00073051">
        <w:trPr>
          <w:jc w:val="center"/>
        </w:trPr>
        <w:tc>
          <w:tcPr>
            <w:tcW w:w="5074" w:type="dxa"/>
            <w:shd w:val="clear" w:color="auto" w:fill="F4F8FC"/>
            <w:tcMar>
              <w:top w:w="65" w:type="dxa"/>
              <w:left w:w="110" w:type="dxa"/>
              <w:bottom w:w="70" w:type="dxa"/>
              <w:right w:w="110" w:type="dxa"/>
            </w:tcMar>
          </w:tcPr>
          <w:p w14:paraId="001F7077" w14:textId="77777777" w:rsidR="00817999" w:rsidRDefault="00817999" w:rsidP="00073051">
            <w:pPr>
              <w:pStyle w:val="ListBullet"/>
              <w:spacing w:after="30" w:line="230" w:lineRule="auto"/>
            </w:pPr>
            <w:r>
              <w:rPr>
                <w:color w:val="000000"/>
                <w:sz w:val="16"/>
              </w:rPr>
              <w:t>High-quality teaching is the first response to SEND. Teachers retain responsibility for the progress and development of every pupil, including where support staff or specialist provision are involved.</w:t>
            </w:r>
          </w:p>
          <w:p w14:paraId="512A291F" w14:textId="77777777" w:rsidR="00817999" w:rsidRDefault="00817999" w:rsidP="00073051">
            <w:pPr>
              <w:pStyle w:val="ListBullet"/>
              <w:spacing w:after="30" w:line="230" w:lineRule="auto"/>
            </w:pPr>
            <w:r>
              <w:rPr>
                <w:color w:val="000000"/>
                <w:sz w:val="16"/>
              </w:rPr>
              <w:t>Teachers adapt explanations, modelling, resources, task structure, recording methods, pace and the level of adult scaffolding while maintaining ambitious curriculum goals.</w:t>
            </w:r>
          </w:p>
          <w:p w14:paraId="59786453" w14:textId="77777777" w:rsidR="00817999" w:rsidRDefault="00817999" w:rsidP="00073051">
            <w:pPr>
              <w:pStyle w:val="ListBullet"/>
              <w:spacing w:after="30" w:line="230" w:lineRule="auto"/>
            </w:pPr>
            <w:r>
              <w:rPr>
                <w:color w:val="000000"/>
                <w:sz w:val="16"/>
              </w:rPr>
              <w:t>Reasonable adjustments and accessible routines enable pupils to learn alongside their peers wherever this meets their needs. Support is designed to develop independence rather than create unnecessary reliance on an adult.</w:t>
            </w:r>
          </w:p>
        </w:tc>
        <w:tc>
          <w:tcPr>
            <w:tcW w:w="5074" w:type="dxa"/>
            <w:shd w:val="clear" w:color="auto" w:fill="F4F8FC"/>
            <w:tcMar>
              <w:top w:w="65" w:type="dxa"/>
              <w:left w:w="110" w:type="dxa"/>
              <w:bottom w:w="70" w:type="dxa"/>
              <w:right w:w="110" w:type="dxa"/>
            </w:tcMar>
          </w:tcPr>
          <w:p w14:paraId="7AADB91D" w14:textId="77777777" w:rsidR="00817999" w:rsidRDefault="00817999" w:rsidP="00073051">
            <w:pPr>
              <w:pStyle w:val="ListBullet"/>
              <w:spacing w:after="30" w:line="230" w:lineRule="auto"/>
            </w:pPr>
            <w:r>
              <w:rPr>
                <w:color w:val="000000"/>
                <w:sz w:val="16"/>
              </w:rPr>
              <w:t>Use of visual timetables, pre-teaching, chunked instructions, worked examples, reduced language load, sensory or movement breaks, alternative recording and additional processing time.</w:t>
            </w:r>
          </w:p>
          <w:p w14:paraId="75A37C20" w14:textId="77777777" w:rsidR="00817999" w:rsidRDefault="00817999" w:rsidP="00073051">
            <w:pPr>
              <w:pStyle w:val="ListBullet"/>
              <w:spacing w:after="30" w:line="230" w:lineRule="auto"/>
            </w:pPr>
            <w:r>
              <w:rPr>
                <w:color w:val="000000"/>
                <w:sz w:val="16"/>
              </w:rPr>
              <w:t>Individual workstations and quiet regulation spaces are available where identified as reasonable adjustments.</w:t>
            </w:r>
          </w:p>
          <w:p w14:paraId="1BDDDBBA" w14:textId="77777777" w:rsidR="00817999" w:rsidRDefault="00817999" w:rsidP="00073051">
            <w:pPr>
              <w:pStyle w:val="ListBullet"/>
              <w:spacing w:after="30" w:line="230" w:lineRule="auto"/>
            </w:pPr>
            <w:r>
              <w:rPr>
                <w:color w:val="000000"/>
                <w:sz w:val="16"/>
              </w:rPr>
              <w:t>TA deployment is planned around identified need and EHCP provision, with support adapted and reviewed to promote independence.</w:t>
            </w:r>
          </w:p>
          <w:p w14:paraId="29432B0A" w14:textId="77777777" w:rsidR="00817999" w:rsidRDefault="00817999" w:rsidP="00073051">
            <w:pPr>
              <w:pStyle w:val="ListBullet"/>
              <w:spacing w:after="30" w:line="230" w:lineRule="auto"/>
            </w:pPr>
            <w:r>
              <w:rPr>
                <w:color w:val="000000"/>
                <w:sz w:val="16"/>
              </w:rPr>
              <w:t>The Pod complements classroom teaching; transition back to class and participation in the wider curriculum remain explicit aims.</w:t>
            </w:r>
          </w:p>
        </w:tc>
      </w:tr>
      <w:tr w:rsidR="00817999" w14:paraId="42BFDE2B" w14:textId="77777777" w:rsidTr="00073051">
        <w:trPr>
          <w:jc w:val="center"/>
        </w:trPr>
        <w:tc>
          <w:tcPr>
            <w:tcW w:w="10376" w:type="dxa"/>
            <w:gridSpan w:val="2"/>
            <w:shd w:val="clear" w:color="auto" w:fill="2F5597"/>
            <w:tcMar>
              <w:top w:w="90" w:type="dxa"/>
              <w:left w:w="130" w:type="dxa"/>
              <w:bottom w:w="90" w:type="dxa"/>
              <w:right w:w="130" w:type="dxa"/>
            </w:tcMar>
            <w:vAlign w:val="center"/>
          </w:tcPr>
          <w:p w14:paraId="1FA2C72D" w14:textId="77777777" w:rsidR="00817999" w:rsidRDefault="00817999" w:rsidP="00073051">
            <w:r>
              <w:rPr>
                <w:b/>
                <w:color w:val="FFFFFF"/>
                <w:sz w:val="19"/>
              </w:rPr>
              <w:t>4. Enriching provision beyond the classroom that all children can access</w:t>
            </w:r>
          </w:p>
        </w:tc>
      </w:tr>
      <w:tr w:rsidR="00817999" w14:paraId="31012DF4" w14:textId="77777777" w:rsidTr="00073051">
        <w:trPr>
          <w:jc w:val="center"/>
        </w:trPr>
        <w:tc>
          <w:tcPr>
            <w:tcW w:w="5074" w:type="dxa"/>
            <w:shd w:val="clear" w:color="auto" w:fill="D9EAF7"/>
            <w:tcMar>
              <w:top w:w="65" w:type="dxa"/>
              <w:left w:w="110" w:type="dxa"/>
              <w:bottom w:w="65" w:type="dxa"/>
              <w:right w:w="110" w:type="dxa"/>
            </w:tcMar>
            <w:vAlign w:val="center"/>
          </w:tcPr>
          <w:p w14:paraId="55BAE2C6" w14:textId="77777777" w:rsidR="00817999" w:rsidRDefault="00817999" w:rsidP="00073051">
            <w:pPr>
              <w:jc w:val="center"/>
            </w:pPr>
            <w:r>
              <w:rPr>
                <w:b/>
                <w:color w:val="1F3A5F"/>
                <w:sz w:val="17"/>
              </w:rPr>
              <w:t>How Ashbrook meets the principle</w:t>
            </w:r>
          </w:p>
        </w:tc>
        <w:tc>
          <w:tcPr>
            <w:tcW w:w="5074" w:type="dxa"/>
            <w:shd w:val="clear" w:color="auto" w:fill="D9EAF7"/>
            <w:tcMar>
              <w:top w:w="65" w:type="dxa"/>
              <w:left w:w="110" w:type="dxa"/>
              <w:bottom w:w="65" w:type="dxa"/>
              <w:right w:w="110" w:type="dxa"/>
            </w:tcMar>
            <w:vAlign w:val="center"/>
          </w:tcPr>
          <w:p w14:paraId="7D9AA6E2" w14:textId="77777777" w:rsidR="00817999" w:rsidRDefault="00817999" w:rsidP="00073051">
            <w:pPr>
              <w:jc w:val="center"/>
            </w:pPr>
            <w:r>
              <w:rPr>
                <w:b/>
                <w:color w:val="1F3A5F"/>
                <w:sz w:val="17"/>
              </w:rPr>
              <w:t>Illustrative practice and evidence</w:t>
            </w:r>
          </w:p>
        </w:tc>
      </w:tr>
      <w:tr w:rsidR="00817999" w14:paraId="7B1C9EE3" w14:textId="77777777" w:rsidTr="00073051">
        <w:trPr>
          <w:jc w:val="center"/>
        </w:trPr>
        <w:tc>
          <w:tcPr>
            <w:tcW w:w="5074" w:type="dxa"/>
            <w:shd w:val="clear" w:color="auto" w:fill="FFFFFF"/>
            <w:tcMar>
              <w:top w:w="65" w:type="dxa"/>
              <w:left w:w="110" w:type="dxa"/>
              <w:bottom w:w="70" w:type="dxa"/>
              <w:right w:w="110" w:type="dxa"/>
            </w:tcMar>
          </w:tcPr>
          <w:p w14:paraId="154CBB3E" w14:textId="77777777" w:rsidR="00817999" w:rsidRPr="00300E9E" w:rsidRDefault="00817999" w:rsidP="00073051">
            <w:pPr>
              <w:pStyle w:val="ListBullet"/>
              <w:spacing w:after="30" w:line="230" w:lineRule="auto"/>
              <w:rPr>
                <w:sz w:val="22"/>
              </w:rPr>
            </w:pPr>
            <w:r>
              <w:rPr>
                <w:color w:val="000000"/>
                <w:sz w:val="16"/>
              </w:rPr>
              <w:lastRenderedPageBreak/>
              <w:t>The school plans enrichment and wider opportunities with inclusion in mind, identifying and removing barriers so pupils with SEND can participate meaningfully.</w:t>
            </w:r>
          </w:p>
          <w:p w14:paraId="3BB7E595" w14:textId="77777777" w:rsidR="00817999" w:rsidRDefault="00817999" w:rsidP="00073051">
            <w:pPr>
              <w:pStyle w:val="ListBullet"/>
              <w:spacing w:after="30" w:line="230" w:lineRule="auto"/>
            </w:pPr>
            <w:r>
              <w:rPr>
                <w:color w:val="000000"/>
                <w:sz w:val="16"/>
              </w:rPr>
              <w:t xml:space="preserve">Enrichment is tracked and feedback from children with SEND informs future activities. </w:t>
            </w:r>
          </w:p>
          <w:p w14:paraId="18EF577A" w14:textId="77777777" w:rsidR="00817999" w:rsidRDefault="00817999" w:rsidP="00073051">
            <w:pPr>
              <w:pStyle w:val="ListBullet"/>
              <w:spacing w:after="30" w:line="230" w:lineRule="auto"/>
            </w:pPr>
            <w:r>
              <w:rPr>
                <w:color w:val="000000"/>
                <w:sz w:val="16"/>
              </w:rPr>
              <w:t>Adjustments are based on individual need and may include preparation, adapted resources, additional staffing, alternative spaces, sensory support or carefully planned transitions.</w:t>
            </w:r>
          </w:p>
          <w:p w14:paraId="30FBAEB3" w14:textId="77777777" w:rsidR="00817999" w:rsidRDefault="00817999" w:rsidP="00073051">
            <w:pPr>
              <w:pStyle w:val="ListBullet"/>
              <w:spacing w:after="30" w:line="230" w:lineRule="auto"/>
            </w:pPr>
            <w:r>
              <w:rPr>
                <w:color w:val="000000"/>
                <w:sz w:val="16"/>
              </w:rPr>
              <w:t>Where pupils receive targeted provision beyond the classroom, this is purposeful, outcome-led and balanced against entitlement to a broad and ambitious curriculum.</w:t>
            </w:r>
          </w:p>
        </w:tc>
        <w:tc>
          <w:tcPr>
            <w:tcW w:w="5074" w:type="dxa"/>
            <w:shd w:val="clear" w:color="auto" w:fill="FFFFFF"/>
            <w:tcMar>
              <w:top w:w="65" w:type="dxa"/>
              <w:left w:w="110" w:type="dxa"/>
              <w:bottom w:w="70" w:type="dxa"/>
              <w:right w:w="110" w:type="dxa"/>
            </w:tcMar>
          </w:tcPr>
          <w:p w14:paraId="4269D887" w14:textId="77777777" w:rsidR="00817999" w:rsidRDefault="00817999" w:rsidP="00073051">
            <w:pPr>
              <w:pStyle w:val="ListBullet"/>
              <w:spacing w:after="30" w:line="230" w:lineRule="auto"/>
            </w:pPr>
            <w:r>
              <w:rPr>
                <w:color w:val="000000"/>
                <w:sz w:val="16"/>
              </w:rPr>
              <w:t>Outdoor Education and Forest School develop teamwork, communication, listening, resilience and the ability to follow instructions.</w:t>
            </w:r>
          </w:p>
          <w:p w14:paraId="71A4822A" w14:textId="593024A0" w:rsidR="00817999" w:rsidRDefault="00817999" w:rsidP="00073051">
            <w:pPr>
              <w:pStyle w:val="ListBullet"/>
              <w:spacing w:after="30" w:line="230" w:lineRule="auto"/>
            </w:pPr>
            <w:r>
              <w:rPr>
                <w:color w:val="000000"/>
                <w:sz w:val="16"/>
              </w:rPr>
              <w:t xml:space="preserve">The Pod provides a </w:t>
            </w:r>
            <w:r w:rsidR="00FE2C2E">
              <w:rPr>
                <w:color w:val="000000"/>
                <w:sz w:val="16"/>
              </w:rPr>
              <w:t xml:space="preserve">Support Base </w:t>
            </w:r>
            <w:r>
              <w:rPr>
                <w:color w:val="000000"/>
                <w:sz w:val="16"/>
              </w:rPr>
              <w:t>for carefully planned small-group or individual provision.</w:t>
            </w:r>
          </w:p>
          <w:p w14:paraId="4F227E44" w14:textId="77777777" w:rsidR="00817999" w:rsidRDefault="00817999" w:rsidP="00073051">
            <w:pPr>
              <w:pStyle w:val="ListBullet"/>
              <w:spacing w:after="30" w:line="230" w:lineRule="auto"/>
            </w:pPr>
            <w:r>
              <w:rPr>
                <w:color w:val="000000"/>
                <w:sz w:val="16"/>
              </w:rPr>
              <w:t>Pupils can access pastoral and wellbeing provision, including ELSA and the school-based counsellor.</w:t>
            </w:r>
          </w:p>
          <w:p w14:paraId="7952DE07" w14:textId="77777777" w:rsidR="00817999" w:rsidRDefault="00817999" w:rsidP="00073051">
            <w:pPr>
              <w:pStyle w:val="ListBullet"/>
              <w:spacing w:after="30" w:line="230" w:lineRule="auto"/>
            </w:pPr>
            <w:r>
              <w:rPr>
                <w:color w:val="000000"/>
                <w:sz w:val="16"/>
              </w:rPr>
              <w:t>Participation in trips, clubs, physical education, assemblies and whole-school events is supported through reasonable adjustments and individual risk assessment where required.</w:t>
            </w:r>
          </w:p>
        </w:tc>
      </w:tr>
      <w:tr w:rsidR="00817999" w14:paraId="1FF70AA2" w14:textId="77777777" w:rsidTr="00073051">
        <w:trPr>
          <w:jc w:val="center"/>
        </w:trPr>
        <w:tc>
          <w:tcPr>
            <w:tcW w:w="10376" w:type="dxa"/>
            <w:gridSpan w:val="2"/>
            <w:shd w:val="clear" w:color="auto" w:fill="2F5597"/>
            <w:tcMar>
              <w:top w:w="90" w:type="dxa"/>
              <w:left w:w="130" w:type="dxa"/>
              <w:bottom w:w="90" w:type="dxa"/>
              <w:right w:w="130" w:type="dxa"/>
            </w:tcMar>
            <w:vAlign w:val="center"/>
          </w:tcPr>
          <w:p w14:paraId="14085D7C" w14:textId="77777777" w:rsidR="00817999" w:rsidRDefault="00817999" w:rsidP="00073051">
            <w:r>
              <w:rPr>
                <w:b/>
                <w:color w:val="FFFFFF"/>
                <w:sz w:val="19"/>
              </w:rPr>
              <w:t>5. A safe and respectful culture fostering belonging, attendance and participation in learning</w:t>
            </w:r>
          </w:p>
        </w:tc>
      </w:tr>
      <w:tr w:rsidR="00817999" w14:paraId="05B67091" w14:textId="77777777" w:rsidTr="00073051">
        <w:trPr>
          <w:jc w:val="center"/>
        </w:trPr>
        <w:tc>
          <w:tcPr>
            <w:tcW w:w="5074" w:type="dxa"/>
            <w:shd w:val="clear" w:color="auto" w:fill="D9EAF7"/>
            <w:tcMar>
              <w:top w:w="65" w:type="dxa"/>
              <w:left w:w="110" w:type="dxa"/>
              <w:bottom w:w="65" w:type="dxa"/>
              <w:right w:w="110" w:type="dxa"/>
            </w:tcMar>
            <w:vAlign w:val="center"/>
          </w:tcPr>
          <w:p w14:paraId="635F9F3F" w14:textId="77777777" w:rsidR="00817999" w:rsidRDefault="00817999" w:rsidP="00073051">
            <w:pPr>
              <w:jc w:val="center"/>
            </w:pPr>
            <w:r>
              <w:rPr>
                <w:b/>
                <w:color w:val="1F3A5F"/>
                <w:sz w:val="17"/>
              </w:rPr>
              <w:t>How Ashbrook meets the principle</w:t>
            </w:r>
          </w:p>
        </w:tc>
        <w:tc>
          <w:tcPr>
            <w:tcW w:w="5074" w:type="dxa"/>
            <w:shd w:val="clear" w:color="auto" w:fill="D9EAF7"/>
            <w:tcMar>
              <w:top w:w="65" w:type="dxa"/>
              <w:left w:w="110" w:type="dxa"/>
              <w:bottom w:w="65" w:type="dxa"/>
              <w:right w:w="110" w:type="dxa"/>
            </w:tcMar>
            <w:vAlign w:val="center"/>
          </w:tcPr>
          <w:p w14:paraId="666D2F24" w14:textId="77777777" w:rsidR="00817999" w:rsidRDefault="00817999" w:rsidP="00073051">
            <w:pPr>
              <w:jc w:val="center"/>
            </w:pPr>
            <w:r>
              <w:rPr>
                <w:b/>
                <w:color w:val="1F3A5F"/>
                <w:sz w:val="17"/>
              </w:rPr>
              <w:t>Illustrative practice and evidence</w:t>
            </w:r>
          </w:p>
        </w:tc>
      </w:tr>
      <w:tr w:rsidR="00817999" w14:paraId="25371E6C" w14:textId="77777777" w:rsidTr="00073051">
        <w:trPr>
          <w:jc w:val="center"/>
        </w:trPr>
        <w:tc>
          <w:tcPr>
            <w:tcW w:w="5074" w:type="dxa"/>
            <w:shd w:val="clear" w:color="auto" w:fill="F4F8FC"/>
            <w:tcMar>
              <w:top w:w="65" w:type="dxa"/>
              <w:left w:w="110" w:type="dxa"/>
              <w:bottom w:w="70" w:type="dxa"/>
              <w:right w:w="110" w:type="dxa"/>
            </w:tcMar>
          </w:tcPr>
          <w:p w14:paraId="43092126" w14:textId="77777777" w:rsidR="00817999" w:rsidRDefault="00817999" w:rsidP="00073051">
            <w:pPr>
              <w:pStyle w:val="ListBullet"/>
              <w:spacing w:after="30" w:line="230" w:lineRule="auto"/>
            </w:pPr>
            <w:r>
              <w:rPr>
                <w:color w:val="000000"/>
                <w:sz w:val="16"/>
              </w:rPr>
              <w:t>Ashbrook promotes a culture in which every pupil is known, valued and expected to belong. Relationships, safeguarding, emotional wellbeing and regulation are treated as foundations for successful learning.</w:t>
            </w:r>
          </w:p>
          <w:p w14:paraId="50498AAB" w14:textId="77777777" w:rsidR="00817999" w:rsidRDefault="00817999" w:rsidP="00073051">
            <w:pPr>
              <w:pStyle w:val="ListBullet"/>
              <w:spacing w:after="30" w:line="230" w:lineRule="auto"/>
            </w:pPr>
            <w:r>
              <w:rPr>
                <w:color w:val="000000"/>
                <w:sz w:val="16"/>
              </w:rPr>
              <w:t xml:space="preserve">Staff seek to understand </w:t>
            </w:r>
            <w:proofErr w:type="spellStart"/>
            <w:r>
              <w:rPr>
                <w:color w:val="000000"/>
                <w:sz w:val="16"/>
              </w:rPr>
              <w:t>behaviour</w:t>
            </w:r>
            <w:proofErr w:type="spellEnd"/>
            <w:r>
              <w:rPr>
                <w:color w:val="000000"/>
                <w:sz w:val="16"/>
              </w:rPr>
              <w:t xml:space="preserve"> in the context of communication, need and regulation while maintaining clear, safe and respectful expectations for all.</w:t>
            </w:r>
          </w:p>
          <w:p w14:paraId="3059901F" w14:textId="77777777" w:rsidR="00817999" w:rsidRDefault="00817999" w:rsidP="00073051">
            <w:pPr>
              <w:pStyle w:val="ListBullet"/>
              <w:spacing w:after="30" w:line="230" w:lineRule="auto"/>
            </w:pPr>
            <w:r>
              <w:rPr>
                <w:color w:val="000000"/>
                <w:sz w:val="16"/>
              </w:rPr>
              <w:t>Attendance, participation and wellbeing are monitored so that barriers can be identified early and support can be coordinated. Pupil voice informs planning and review wherever possible.</w:t>
            </w:r>
          </w:p>
        </w:tc>
        <w:tc>
          <w:tcPr>
            <w:tcW w:w="5074" w:type="dxa"/>
            <w:shd w:val="clear" w:color="auto" w:fill="F4F8FC"/>
            <w:tcMar>
              <w:top w:w="65" w:type="dxa"/>
              <w:left w:w="110" w:type="dxa"/>
              <w:bottom w:w="70" w:type="dxa"/>
              <w:right w:w="110" w:type="dxa"/>
            </w:tcMar>
          </w:tcPr>
          <w:p w14:paraId="76FAD278" w14:textId="77777777" w:rsidR="00817999" w:rsidRDefault="00817999" w:rsidP="00073051">
            <w:pPr>
              <w:pStyle w:val="ListBullet"/>
              <w:spacing w:after="30" w:line="230" w:lineRule="auto"/>
            </w:pPr>
            <w:r>
              <w:rPr>
                <w:color w:val="000000"/>
                <w:sz w:val="16"/>
              </w:rPr>
              <w:t>The school’s inclusive commitment is expressed through: ‘A place for everyone: everyone belongs, everyone is valued, and everyone achieves.’</w:t>
            </w:r>
          </w:p>
          <w:p w14:paraId="0F69444D" w14:textId="77777777" w:rsidR="00817999" w:rsidRDefault="00817999" w:rsidP="00073051">
            <w:pPr>
              <w:pStyle w:val="ListBullet"/>
              <w:spacing w:after="30" w:line="230" w:lineRule="auto"/>
            </w:pPr>
            <w:r>
              <w:rPr>
                <w:color w:val="000000"/>
                <w:sz w:val="16"/>
              </w:rPr>
              <w:t>Soft starts, meet-and-greet arrangements, trusted-adult reflection, regulation support and preparation for changes are used according to need.</w:t>
            </w:r>
          </w:p>
          <w:p w14:paraId="546DF771" w14:textId="77777777" w:rsidR="00817999" w:rsidRDefault="00817999" w:rsidP="00073051">
            <w:pPr>
              <w:pStyle w:val="ListBullet"/>
              <w:spacing w:after="30" w:line="230" w:lineRule="auto"/>
            </w:pPr>
            <w:r>
              <w:rPr>
                <w:color w:val="000000"/>
                <w:sz w:val="16"/>
              </w:rPr>
              <w:t>The Attendance and Safeguarding Officer, pastoral staff, SENCo and families work together where attendance or engagement is a concern.</w:t>
            </w:r>
          </w:p>
          <w:p w14:paraId="19BA901B" w14:textId="77777777" w:rsidR="00817999" w:rsidRDefault="00817999" w:rsidP="00073051">
            <w:pPr>
              <w:pStyle w:val="ListBullet"/>
              <w:spacing w:after="30" w:line="230" w:lineRule="auto"/>
            </w:pPr>
            <w:r>
              <w:rPr>
                <w:color w:val="000000"/>
                <w:sz w:val="16"/>
              </w:rPr>
              <w:t>The school values of aspiration, creativity, respect, responsibility, kindness and equity underpin expectations and relationships.</w:t>
            </w:r>
          </w:p>
        </w:tc>
      </w:tr>
      <w:tr w:rsidR="00817999" w14:paraId="0C5F001C" w14:textId="77777777" w:rsidTr="00073051">
        <w:trPr>
          <w:jc w:val="center"/>
        </w:trPr>
        <w:tc>
          <w:tcPr>
            <w:tcW w:w="10376" w:type="dxa"/>
            <w:gridSpan w:val="2"/>
            <w:shd w:val="clear" w:color="auto" w:fill="2F5597"/>
            <w:tcMar>
              <w:top w:w="90" w:type="dxa"/>
              <w:left w:w="130" w:type="dxa"/>
              <w:bottom w:w="90" w:type="dxa"/>
              <w:right w:w="130" w:type="dxa"/>
            </w:tcMar>
            <w:vAlign w:val="center"/>
          </w:tcPr>
          <w:p w14:paraId="4E96DB11" w14:textId="77777777" w:rsidR="00817999" w:rsidRDefault="00817999" w:rsidP="00073051">
            <w:r>
              <w:rPr>
                <w:b/>
                <w:color w:val="FFFFFF"/>
                <w:sz w:val="19"/>
              </w:rPr>
              <w:t>6. Strong partnerships with families and wider services</w:t>
            </w:r>
          </w:p>
        </w:tc>
      </w:tr>
      <w:tr w:rsidR="00817999" w14:paraId="4DDD82B0" w14:textId="77777777" w:rsidTr="00073051">
        <w:trPr>
          <w:jc w:val="center"/>
        </w:trPr>
        <w:tc>
          <w:tcPr>
            <w:tcW w:w="5074" w:type="dxa"/>
            <w:shd w:val="clear" w:color="auto" w:fill="D9EAF7"/>
            <w:tcMar>
              <w:top w:w="65" w:type="dxa"/>
              <w:left w:w="110" w:type="dxa"/>
              <w:bottom w:w="65" w:type="dxa"/>
              <w:right w:w="110" w:type="dxa"/>
            </w:tcMar>
            <w:vAlign w:val="center"/>
          </w:tcPr>
          <w:p w14:paraId="3393D8FC" w14:textId="77777777" w:rsidR="00817999" w:rsidRDefault="00817999" w:rsidP="00073051">
            <w:pPr>
              <w:jc w:val="center"/>
            </w:pPr>
            <w:r>
              <w:rPr>
                <w:b/>
                <w:color w:val="1F3A5F"/>
                <w:sz w:val="17"/>
              </w:rPr>
              <w:t>How Ashbrook meets the principle</w:t>
            </w:r>
          </w:p>
        </w:tc>
        <w:tc>
          <w:tcPr>
            <w:tcW w:w="5074" w:type="dxa"/>
            <w:shd w:val="clear" w:color="auto" w:fill="D9EAF7"/>
            <w:tcMar>
              <w:top w:w="65" w:type="dxa"/>
              <w:left w:w="110" w:type="dxa"/>
              <w:bottom w:w="65" w:type="dxa"/>
              <w:right w:w="110" w:type="dxa"/>
            </w:tcMar>
            <w:vAlign w:val="center"/>
          </w:tcPr>
          <w:p w14:paraId="49F818D5" w14:textId="77777777" w:rsidR="00817999" w:rsidRDefault="00817999" w:rsidP="00073051">
            <w:pPr>
              <w:jc w:val="center"/>
            </w:pPr>
            <w:r>
              <w:rPr>
                <w:b/>
                <w:color w:val="1F3A5F"/>
                <w:sz w:val="17"/>
              </w:rPr>
              <w:t>Illustrative practice and evidence</w:t>
            </w:r>
          </w:p>
        </w:tc>
      </w:tr>
      <w:tr w:rsidR="00817999" w14:paraId="7B1F0A5E" w14:textId="77777777" w:rsidTr="00073051">
        <w:trPr>
          <w:jc w:val="center"/>
        </w:trPr>
        <w:tc>
          <w:tcPr>
            <w:tcW w:w="5074" w:type="dxa"/>
            <w:shd w:val="clear" w:color="auto" w:fill="FFFFFF"/>
            <w:tcMar>
              <w:top w:w="65" w:type="dxa"/>
              <w:left w:w="110" w:type="dxa"/>
              <w:bottom w:w="70" w:type="dxa"/>
              <w:right w:w="110" w:type="dxa"/>
            </w:tcMar>
          </w:tcPr>
          <w:p w14:paraId="45EB7593" w14:textId="77777777" w:rsidR="00817999" w:rsidRPr="00300E9E" w:rsidRDefault="00817999" w:rsidP="00073051">
            <w:pPr>
              <w:pStyle w:val="ListBullet"/>
              <w:spacing w:after="30" w:line="230" w:lineRule="auto"/>
              <w:rPr>
                <w:sz w:val="22"/>
              </w:rPr>
            </w:pPr>
            <w:r>
              <w:rPr>
                <w:color w:val="000000"/>
                <w:sz w:val="16"/>
              </w:rPr>
              <w:t xml:space="preserve">Families are </w:t>
            </w:r>
            <w:proofErr w:type="spellStart"/>
            <w:r>
              <w:rPr>
                <w:color w:val="000000"/>
                <w:sz w:val="16"/>
              </w:rPr>
              <w:t>recognised</w:t>
            </w:r>
            <w:proofErr w:type="spellEnd"/>
            <w:r>
              <w:rPr>
                <w:color w:val="000000"/>
                <w:sz w:val="16"/>
              </w:rPr>
              <w:t xml:space="preserve"> as essential partners. Their knowledge and aspirations are sought during identification, planning and review, and the school communicates clearly about provision, progress and next steps.</w:t>
            </w:r>
          </w:p>
          <w:p w14:paraId="750A67DC" w14:textId="77777777" w:rsidR="00817999" w:rsidRDefault="00817999" w:rsidP="00073051">
            <w:pPr>
              <w:pStyle w:val="ListBullet"/>
              <w:spacing w:after="30" w:line="230" w:lineRule="auto"/>
            </w:pPr>
            <w:r>
              <w:rPr>
                <w:color w:val="000000"/>
                <w:sz w:val="16"/>
              </w:rPr>
              <w:t xml:space="preserve">Regular Guardian’s Group mornings are </w:t>
            </w:r>
            <w:proofErr w:type="spellStart"/>
            <w:r>
              <w:rPr>
                <w:color w:val="000000"/>
                <w:sz w:val="16"/>
              </w:rPr>
              <w:t>organised</w:t>
            </w:r>
            <w:proofErr w:type="spellEnd"/>
            <w:r>
              <w:rPr>
                <w:color w:val="000000"/>
                <w:sz w:val="16"/>
              </w:rPr>
              <w:t xml:space="preserve"> around meaningful and requested support for families.  Feedback is sought to inform future sessions. </w:t>
            </w:r>
          </w:p>
          <w:p w14:paraId="2B3F4C7F" w14:textId="77777777" w:rsidR="00817999" w:rsidRDefault="00817999" w:rsidP="00073051">
            <w:pPr>
              <w:pStyle w:val="ListBullet"/>
              <w:spacing w:after="30" w:line="230" w:lineRule="auto"/>
            </w:pPr>
            <w:r>
              <w:rPr>
                <w:color w:val="000000"/>
                <w:sz w:val="16"/>
              </w:rPr>
              <w:t>Pupils are involved in decisions about their support in ways that are appropriate to their age and communication needs.</w:t>
            </w:r>
          </w:p>
          <w:p w14:paraId="36667B6E" w14:textId="77777777" w:rsidR="00817999" w:rsidRDefault="00817999" w:rsidP="00073051">
            <w:pPr>
              <w:pStyle w:val="ListBullet"/>
              <w:spacing w:after="30" w:line="230" w:lineRule="auto"/>
            </w:pPr>
            <w:r>
              <w:rPr>
                <w:color w:val="000000"/>
                <w:sz w:val="16"/>
              </w:rPr>
              <w:t>The school works with education, health, social care and voluntary-sector partners where this will strengthen assessment, provision, safeguarding or transition.</w:t>
            </w:r>
          </w:p>
        </w:tc>
        <w:tc>
          <w:tcPr>
            <w:tcW w:w="5074" w:type="dxa"/>
            <w:shd w:val="clear" w:color="auto" w:fill="FFFFFF"/>
            <w:tcMar>
              <w:top w:w="65" w:type="dxa"/>
              <w:left w:w="110" w:type="dxa"/>
              <w:bottom w:w="70" w:type="dxa"/>
              <w:right w:w="110" w:type="dxa"/>
            </w:tcMar>
          </w:tcPr>
          <w:p w14:paraId="1499F5E4" w14:textId="77777777" w:rsidR="00817999" w:rsidRDefault="00817999" w:rsidP="00073051">
            <w:pPr>
              <w:pStyle w:val="ListBullet"/>
              <w:spacing w:after="30" w:line="230" w:lineRule="auto"/>
            </w:pPr>
            <w:r>
              <w:rPr>
                <w:color w:val="000000"/>
                <w:sz w:val="16"/>
              </w:rPr>
              <w:t>Regular conversations, learning-plan reviews, EHCP processes and transition planning provide structured opportunities for family and pupil contribution.</w:t>
            </w:r>
          </w:p>
          <w:p w14:paraId="717AF7E1" w14:textId="77777777" w:rsidR="00817999" w:rsidRDefault="00817999" w:rsidP="00073051">
            <w:pPr>
              <w:pStyle w:val="ListBullet"/>
              <w:spacing w:after="30" w:line="230" w:lineRule="auto"/>
            </w:pPr>
            <w:r>
              <w:rPr>
                <w:color w:val="000000"/>
                <w:sz w:val="16"/>
              </w:rPr>
              <w:t>Guardians Group coffee mornings share practical support on regulation, sensory needs, anxiety, mental health, online safety and local services.</w:t>
            </w:r>
          </w:p>
          <w:p w14:paraId="15845A98" w14:textId="77777777" w:rsidR="00817999" w:rsidRDefault="00817999" w:rsidP="00073051">
            <w:pPr>
              <w:pStyle w:val="ListBullet"/>
              <w:spacing w:after="30" w:line="230" w:lineRule="auto"/>
            </w:pPr>
            <w:r>
              <w:rPr>
                <w:color w:val="000000"/>
                <w:sz w:val="16"/>
              </w:rPr>
              <w:t>Partnerships include PINS, Derbyshire Inclusion Support and Advisory Service, Early Help and other relevant specialist professionals.</w:t>
            </w:r>
          </w:p>
          <w:p w14:paraId="11942368" w14:textId="77777777" w:rsidR="00817999" w:rsidRDefault="00817999" w:rsidP="00073051">
            <w:pPr>
              <w:pStyle w:val="ListBullet"/>
              <w:spacing w:after="30" w:line="230" w:lineRule="auto"/>
            </w:pPr>
            <w:r>
              <w:rPr>
                <w:color w:val="000000"/>
                <w:sz w:val="16"/>
              </w:rPr>
              <w:t>Information is shared with receiving settings and Ashbrook Infant School to support well-planned transitions, with consent and in line with safeguarding and data-protection requirements.</w:t>
            </w:r>
          </w:p>
        </w:tc>
      </w:tr>
      <w:tr w:rsidR="00817999" w14:paraId="06BC5203" w14:textId="77777777" w:rsidTr="00073051">
        <w:trPr>
          <w:jc w:val="center"/>
        </w:trPr>
        <w:tc>
          <w:tcPr>
            <w:tcW w:w="10376" w:type="dxa"/>
            <w:gridSpan w:val="2"/>
            <w:shd w:val="clear" w:color="auto" w:fill="2F5597"/>
            <w:tcMar>
              <w:top w:w="90" w:type="dxa"/>
              <w:left w:w="130" w:type="dxa"/>
              <w:bottom w:w="90" w:type="dxa"/>
              <w:right w:w="130" w:type="dxa"/>
            </w:tcMar>
            <w:vAlign w:val="center"/>
          </w:tcPr>
          <w:p w14:paraId="70DDC430" w14:textId="77777777" w:rsidR="00817999" w:rsidRDefault="00817999" w:rsidP="00073051">
            <w:r>
              <w:rPr>
                <w:b/>
                <w:color w:val="FFFFFF"/>
                <w:sz w:val="19"/>
              </w:rPr>
              <w:t>7. Inclusive environments with continuous improvements to accessibility</w:t>
            </w:r>
          </w:p>
        </w:tc>
      </w:tr>
      <w:tr w:rsidR="00817999" w14:paraId="2B9BAC92" w14:textId="77777777" w:rsidTr="00073051">
        <w:trPr>
          <w:jc w:val="center"/>
        </w:trPr>
        <w:tc>
          <w:tcPr>
            <w:tcW w:w="5074" w:type="dxa"/>
            <w:shd w:val="clear" w:color="auto" w:fill="D9EAF7"/>
            <w:tcMar>
              <w:top w:w="65" w:type="dxa"/>
              <w:left w:w="110" w:type="dxa"/>
              <w:bottom w:w="65" w:type="dxa"/>
              <w:right w:w="110" w:type="dxa"/>
            </w:tcMar>
            <w:vAlign w:val="center"/>
          </w:tcPr>
          <w:p w14:paraId="01A2F836" w14:textId="77777777" w:rsidR="00817999" w:rsidRDefault="00817999" w:rsidP="00073051">
            <w:pPr>
              <w:jc w:val="center"/>
            </w:pPr>
            <w:r>
              <w:rPr>
                <w:b/>
                <w:color w:val="1F3A5F"/>
                <w:sz w:val="17"/>
              </w:rPr>
              <w:t>How Ashbrook meets the principle</w:t>
            </w:r>
          </w:p>
        </w:tc>
        <w:tc>
          <w:tcPr>
            <w:tcW w:w="5074" w:type="dxa"/>
            <w:shd w:val="clear" w:color="auto" w:fill="D9EAF7"/>
            <w:tcMar>
              <w:top w:w="65" w:type="dxa"/>
              <w:left w:w="110" w:type="dxa"/>
              <w:bottom w:w="65" w:type="dxa"/>
              <w:right w:w="110" w:type="dxa"/>
            </w:tcMar>
            <w:vAlign w:val="center"/>
          </w:tcPr>
          <w:p w14:paraId="6418EF28" w14:textId="77777777" w:rsidR="00817999" w:rsidRDefault="00817999" w:rsidP="00073051">
            <w:pPr>
              <w:jc w:val="center"/>
            </w:pPr>
            <w:r>
              <w:rPr>
                <w:b/>
                <w:color w:val="1F3A5F"/>
                <w:sz w:val="17"/>
              </w:rPr>
              <w:t>Illustrative practice and evidence</w:t>
            </w:r>
          </w:p>
        </w:tc>
      </w:tr>
      <w:tr w:rsidR="00817999" w14:paraId="2ABD692C" w14:textId="77777777" w:rsidTr="00073051">
        <w:trPr>
          <w:jc w:val="center"/>
        </w:trPr>
        <w:tc>
          <w:tcPr>
            <w:tcW w:w="5074" w:type="dxa"/>
            <w:shd w:val="clear" w:color="auto" w:fill="F4F8FC"/>
            <w:tcMar>
              <w:top w:w="65" w:type="dxa"/>
              <w:left w:w="110" w:type="dxa"/>
              <w:bottom w:w="70" w:type="dxa"/>
              <w:right w:w="110" w:type="dxa"/>
            </w:tcMar>
          </w:tcPr>
          <w:p w14:paraId="0E383695" w14:textId="77777777" w:rsidR="00817999" w:rsidRDefault="00817999" w:rsidP="00073051">
            <w:pPr>
              <w:pStyle w:val="ListBullet"/>
              <w:spacing w:after="30" w:line="230" w:lineRule="auto"/>
            </w:pPr>
            <w:r>
              <w:rPr>
                <w:color w:val="000000"/>
                <w:sz w:val="16"/>
              </w:rPr>
              <w:t xml:space="preserve">Ashbrook considers physical, sensory, communication, curriculum and social accessibility. Reasonable adjustments are </w:t>
            </w:r>
            <w:proofErr w:type="spellStart"/>
            <w:r>
              <w:rPr>
                <w:color w:val="000000"/>
                <w:sz w:val="16"/>
              </w:rPr>
              <w:t>personalised</w:t>
            </w:r>
            <w:proofErr w:type="spellEnd"/>
            <w:r>
              <w:rPr>
                <w:color w:val="000000"/>
                <w:sz w:val="16"/>
              </w:rPr>
              <w:t xml:space="preserve"> and reviewed as needs and circumstances change.</w:t>
            </w:r>
          </w:p>
          <w:p w14:paraId="1D92A7EE" w14:textId="77777777" w:rsidR="00817999" w:rsidRDefault="00817999" w:rsidP="00073051">
            <w:pPr>
              <w:pStyle w:val="ListBullet"/>
              <w:spacing w:after="30" w:line="230" w:lineRule="auto"/>
            </w:pPr>
            <w:r>
              <w:rPr>
                <w:color w:val="000000"/>
                <w:sz w:val="16"/>
              </w:rPr>
              <w:t xml:space="preserve">The school anticipates barriers wherever possible rather than waiting for a pupil to experience disadvantage, while </w:t>
            </w:r>
            <w:proofErr w:type="spellStart"/>
            <w:r>
              <w:rPr>
                <w:color w:val="000000"/>
                <w:sz w:val="16"/>
              </w:rPr>
              <w:t>recognising</w:t>
            </w:r>
            <w:proofErr w:type="spellEnd"/>
            <w:r>
              <w:rPr>
                <w:color w:val="000000"/>
                <w:sz w:val="16"/>
              </w:rPr>
              <w:t xml:space="preserve"> that some adjustments require individual assessment and specialist advice.</w:t>
            </w:r>
          </w:p>
          <w:p w14:paraId="1E4118F9" w14:textId="77777777" w:rsidR="00817999" w:rsidRDefault="00817999" w:rsidP="00073051">
            <w:pPr>
              <w:pStyle w:val="ListBullet"/>
              <w:spacing w:after="30" w:line="230" w:lineRule="auto"/>
            </w:pPr>
            <w:r>
              <w:rPr>
                <w:color w:val="000000"/>
                <w:sz w:val="16"/>
              </w:rPr>
              <w:t>Accessibility is an ongoing process. Feedback from pupils, families and staff, together with review information and specialist recommendations, informs continuous improvement.</w:t>
            </w:r>
          </w:p>
        </w:tc>
        <w:tc>
          <w:tcPr>
            <w:tcW w:w="5074" w:type="dxa"/>
            <w:shd w:val="clear" w:color="auto" w:fill="F4F8FC"/>
            <w:tcMar>
              <w:top w:w="65" w:type="dxa"/>
              <w:left w:w="110" w:type="dxa"/>
              <w:bottom w:w="70" w:type="dxa"/>
              <w:right w:w="110" w:type="dxa"/>
            </w:tcMar>
          </w:tcPr>
          <w:p w14:paraId="4267D52F" w14:textId="77777777" w:rsidR="00817999" w:rsidRDefault="00817999" w:rsidP="00073051">
            <w:pPr>
              <w:pStyle w:val="ListBullet"/>
              <w:spacing w:after="30" w:line="230" w:lineRule="auto"/>
            </w:pPr>
            <w:r>
              <w:rPr>
                <w:color w:val="000000"/>
                <w:sz w:val="16"/>
              </w:rPr>
              <w:t>Visual supports, predictable routines, accessible resources, adapted seating or workspaces, regulation spaces and preparation for change are used according to assessed need.</w:t>
            </w:r>
          </w:p>
          <w:p w14:paraId="246A45EA" w14:textId="228B2B2F" w:rsidR="00817999" w:rsidRDefault="00817999" w:rsidP="00073051">
            <w:pPr>
              <w:pStyle w:val="ListBullet"/>
              <w:spacing w:after="30" w:line="230" w:lineRule="auto"/>
            </w:pPr>
            <w:r>
              <w:rPr>
                <w:color w:val="000000"/>
                <w:sz w:val="16"/>
              </w:rPr>
              <w:t>The Pod offers a quieter</w:t>
            </w:r>
            <w:r w:rsidR="004A447F">
              <w:rPr>
                <w:color w:val="000000"/>
                <w:sz w:val="16"/>
              </w:rPr>
              <w:t>,</w:t>
            </w:r>
            <w:r>
              <w:rPr>
                <w:color w:val="000000"/>
                <w:sz w:val="16"/>
              </w:rPr>
              <w:t xml:space="preserve"> support based</w:t>
            </w:r>
            <w:r w:rsidR="004A447F">
              <w:rPr>
                <w:color w:val="000000"/>
                <w:sz w:val="16"/>
              </w:rPr>
              <w:t>,</w:t>
            </w:r>
            <w:r>
              <w:rPr>
                <w:color w:val="000000"/>
                <w:sz w:val="16"/>
              </w:rPr>
              <w:t xml:space="preserve"> learning environment while maintaining links with pupils’ classes and peers.</w:t>
            </w:r>
          </w:p>
          <w:p w14:paraId="1C08F3AF" w14:textId="77777777" w:rsidR="00817999" w:rsidRDefault="00817999" w:rsidP="00073051">
            <w:pPr>
              <w:pStyle w:val="ListBullet"/>
              <w:spacing w:after="30" w:line="230" w:lineRule="auto"/>
            </w:pPr>
            <w:r>
              <w:rPr>
                <w:color w:val="000000"/>
                <w:sz w:val="16"/>
              </w:rPr>
              <w:t>Individual access, medical and risk-management arrangements are planned and reviewed where required.</w:t>
            </w:r>
          </w:p>
          <w:p w14:paraId="1E79339A" w14:textId="77777777" w:rsidR="00817999" w:rsidRDefault="00817999" w:rsidP="00073051">
            <w:pPr>
              <w:pStyle w:val="ListBullet"/>
              <w:spacing w:after="30" w:line="230" w:lineRule="auto"/>
            </w:pPr>
            <w:r>
              <w:rPr>
                <w:color w:val="000000"/>
                <w:sz w:val="16"/>
              </w:rPr>
              <w:t>The Accessibility Plan, SEND Information Report, policies and provision are reviewed to identify priorities and demonstrate progress over time.</w:t>
            </w:r>
          </w:p>
        </w:tc>
      </w:tr>
    </w:tbl>
    <w:p w14:paraId="3F7888BD" w14:textId="77777777" w:rsidR="00817999" w:rsidRDefault="00817999" w:rsidP="00817999"/>
    <w:p w14:paraId="12159C2E" w14:textId="113B1F9B" w:rsidR="001E17BC" w:rsidRDefault="001E17BC"/>
    <w:p w14:paraId="62155784" w14:textId="77777777" w:rsidR="001E17BC" w:rsidRDefault="00352DC3">
      <w:pPr>
        <w:pStyle w:val="Heading1"/>
      </w:pPr>
      <w:r>
        <w:t>Appendix A - Policy compliance checklist</w:t>
      </w:r>
    </w:p>
    <w:p w14:paraId="67CB55BE" w14:textId="77777777" w:rsidR="001E17BC" w:rsidRDefault="00352DC3">
      <w:r>
        <w:t>This checklist supports annual review. Detailed information required for the statutory SEND Information Report should be checked separately against Schedule 1 of the Special Educational Needs and Disability Regulations 2014.</w:t>
      </w:r>
    </w:p>
    <w:p w14:paraId="7EA53E59" w14:textId="77777777" w:rsidR="001E17BC" w:rsidRDefault="00352DC3">
      <w:pPr>
        <w:pStyle w:val="ListBullet"/>
      </w:pPr>
      <w:r>
        <w:t>☐ Children and Families Act 2014 and SEND Code of Practice reflected</w:t>
      </w:r>
    </w:p>
    <w:p w14:paraId="2455E4DA" w14:textId="77777777" w:rsidR="001E17BC" w:rsidRDefault="00352DC3">
      <w:pPr>
        <w:pStyle w:val="ListBullet"/>
      </w:pPr>
      <w:r>
        <w:t>☐ Equality Act 2010, reasonable adjustments and accessibility referenced</w:t>
      </w:r>
    </w:p>
    <w:p w14:paraId="0E39573D" w14:textId="77777777" w:rsidR="001E17BC" w:rsidRDefault="00352DC3">
      <w:pPr>
        <w:pStyle w:val="ListBullet"/>
      </w:pPr>
      <w:r>
        <w:t>☐ Definition and four broad areas of SEN included</w:t>
      </w:r>
    </w:p>
    <w:p w14:paraId="48D4830C" w14:textId="77777777" w:rsidR="001E17BC" w:rsidRDefault="00352DC3">
      <w:pPr>
        <w:pStyle w:val="ListBullet"/>
      </w:pPr>
      <w:r>
        <w:t>☐ Early identification and teacher accountability clear</w:t>
      </w:r>
    </w:p>
    <w:p w14:paraId="1BB42C91" w14:textId="77777777" w:rsidR="001E17BC" w:rsidRDefault="00352DC3">
      <w:pPr>
        <w:pStyle w:val="ListBullet"/>
      </w:pPr>
      <w:r>
        <w:t>☐ Assess - Plan - Do - Review described</w:t>
      </w:r>
    </w:p>
    <w:p w14:paraId="6A1E7BE8" w14:textId="77777777" w:rsidR="001E17BC" w:rsidRDefault="00352DC3">
      <w:pPr>
        <w:pStyle w:val="ListBullet"/>
      </w:pPr>
      <w:r>
        <w:t>☐ Pupil and parent participation explicit</w:t>
      </w:r>
    </w:p>
    <w:p w14:paraId="2E846D31" w14:textId="77777777" w:rsidR="001E17BC" w:rsidRDefault="00352DC3">
      <w:pPr>
        <w:pStyle w:val="ListBullet"/>
      </w:pPr>
      <w:r>
        <w:t>☐ EHCP duties and annual review described</w:t>
      </w:r>
    </w:p>
    <w:p w14:paraId="295DB895" w14:textId="77777777" w:rsidR="001E17BC" w:rsidRDefault="00352DC3">
      <w:pPr>
        <w:pStyle w:val="ListBullet"/>
      </w:pPr>
      <w:r>
        <w:t>☐ Ordinarily available, targeted and specialist provision distinguished</w:t>
      </w:r>
    </w:p>
    <w:p w14:paraId="0B7F066C" w14:textId="77777777" w:rsidR="001E17BC" w:rsidRDefault="00352DC3">
      <w:pPr>
        <w:pStyle w:val="ListBullet"/>
      </w:pPr>
      <w:r>
        <w:t>☐ Transition and transfer of learning addressed</w:t>
      </w:r>
    </w:p>
    <w:p w14:paraId="23260BFE" w14:textId="77777777" w:rsidR="001E17BC" w:rsidRDefault="00352DC3">
      <w:pPr>
        <w:pStyle w:val="ListBullet"/>
      </w:pPr>
      <w:r>
        <w:t>☐ Medical conditions and access to wider school life addressed</w:t>
      </w:r>
    </w:p>
    <w:p w14:paraId="05A6CFF1" w14:textId="77777777" w:rsidR="001E17BC" w:rsidRDefault="00352DC3">
      <w:pPr>
        <w:pStyle w:val="ListBullet"/>
      </w:pPr>
      <w:r>
        <w:t>☐ Roles of governors, Headteacher, SENDCO, teachers and support staff clear</w:t>
      </w:r>
    </w:p>
    <w:p w14:paraId="6B83FAA8" w14:textId="77777777" w:rsidR="001E17BC" w:rsidRDefault="00352DC3">
      <w:pPr>
        <w:pStyle w:val="ListBullet"/>
      </w:pPr>
      <w:r>
        <w:t>☐ Monitoring, evaluation, records and complaints covered</w:t>
      </w:r>
    </w:p>
    <w:p w14:paraId="41340261" w14:textId="77777777" w:rsidR="001E17BC" w:rsidRDefault="00352DC3">
      <w:pPr>
        <w:pStyle w:val="ListBullet"/>
      </w:pPr>
      <w:r>
        <w:t>☐ Separate statutory SEND Information Report identified and annually updated</w:t>
      </w:r>
    </w:p>
    <w:sectPr w:rsidR="001E17BC" w:rsidSect="00034616">
      <w:footerReference w:type="default" r:id="rId9"/>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E9C19" w14:textId="77777777" w:rsidR="00A9233A" w:rsidRDefault="00A9233A">
      <w:pPr>
        <w:spacing w:after="0" w:line="240" w:lineRule="auto"/>
      </w:pPr>
      <w:r>
        <w:separator/>
      </w:r>
    </w:p>
  </w:endnote>
  <w:endnote w:type="continuationSeparator" w:id="0">
    <w:p w14:paraId="4D408F6F" w14:textId="77777777" w:rsidR="00A9233A" w:rsidRDefault="00A92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69B3A" w14:textId="77777777" w:rsidR="001E17BC" w:rsidRDefault="00352DC3">
    <w:pPr>
      <w:pStyle w:val="Footer"/>
      <w:jc w:val="center"/>
    </w:pPr>
    <w:r>
      <w:rPr>
        <w:color w:val="646464"/>
        <w:sz w:val="16"/>
      </w:rPr>
      <w:t>Ashbrook Junior School | SEND Policy | Ashbrook Thrive Framework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6AF1D" w14:textId="77777777" w:rsidR="00A9233A" w:rsidRDefault="00A9233A">
      <w:pPr>
        <w:spacing w:after="0" w:line="240" w:lineRule="auto"/>
      </w:pPr>
      <w:r>
        <w:separator/>
      </w:r>
    </w:p>
  </w:footnote>
  <w:footnote w:type="continuationSeparator" w:id="0">
    <w:p w14:paraId="17400094" w14:textId="77777777" w:rsidR="00A9233A" w:rsidRDefault="00A923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E17BC"/>
    <w:rsid w:val="0029639D"/>
    <w:rsid w:val="00326F90"/>
    <w:rsid w:val="00352DC3"/>
    <w:rsid w:val="004A447F"/>
    <w:rsid w:val="0076713C"/>
    <w:rsid w:val="007B051D"/>
    <w:rsid w:val="00811950"/>
    <w:rsid w:val="00817999"/>
    <w:rsid w:val="00927E00"/>
    <w:rsid w:val="009347DB"/>
    <w:rsid w:val="00A9233A"/>
    <w:rsid w:val="00AA1D8D"/>
    <w:rsid w:val="00B47730"/>
    <w:rsid w:val="00B63DEC"/>
    <w:rsid w:val="00B75D96"/>
    <w:rsid w:val="00CB0664"/>
    <w:rsid w:val="00CC70B3"/>
    <w:rsid w:val="00E43237"/>
    <w:rsid w:val="00FC2237"/>
    <w:rsid w:val="00FC693F"/>
    <w:rsid w:val="00FE2C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CBF4F7"/>
  <w14:defaultImageDpi w14:val="300"/>
  <w15:docId w15:val="{3ED17422-45CB-4ED8-BAE4-6627BFD04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Century Gothic" w:hAnsi="Century Gothic"/>
      <w:sz w:val="20"/>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21377D"/>
      <w:sz w:val="34"/>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37823C"/>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21377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21377D"/>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4644</Words>
  <Characters>26473</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31055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Siobhan Dell</cp:lastModifiedBy>
  <cp:revision>2</cp:revision>
  <cp:lastPrinted>2026-08-31T14:12:00Z</cp:lastPrinted>
  <dcterms:created xsi:type="dcterms:W3CDTF">2026-10-06T12:44:00Z</dcterms:created>
  <dcterms:modified xsi:type="dcterms:W3CDTF">2026-10-06T12:44:00Z</dcterms:modified>
  <cp:category/>
</cp:coreProperties>
</file>