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5DB58" w14:textId="77777777" w:rsidR="005F4546" w:rsidRDefault="005F4546" w:rsidP="00CA4FCD">
      <w:pPr>
        <w:pStyle w:val="Heading2"/>
        <w:jc w:val="center"/>
        <w:rPr>
          <w:sz w:val="28"/>
        </w:rPr>
      </w:pPr>
      <w:r w:rsidRPr="002905CF">
        <w:rPr>
          <w:noProof/>
          <w:lang w:eastAsia="en-GB"/>
        </w:rPr>
        <w:drawing>
          <wp:inline distT="0" distB="0" distL="0" distR="0" wp14:anchorId="02E11B7D" wp14:editId="10E83BA4">
            <wp:extent cx="2171700" cy="2352675"/>
            <wp:effectExtent l="0" t="0" r="0" b="9525"/>
            <wp:docPr id="2" name="Picture 2"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form Wings only high r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1700" cy="2352675"/>
                    </a:xfrm>
                    <a:prstGeom prst="rect">
                      <a:avLst/>
                    </a:prstGeom>
                    <a:noFill/>
                    <a:ln>
                      <a:noFill/>
                    </a:ln>
                  </pic:spPr>
                </pic:pic>
              </a:graphicData>
            </a:graphic>
          </wp:inline>
        </w:drawing>
      </w:r>
    </w:p>
    <w:p w14:paraId="499CBF8C" w14:textId="77777777" w:rsidR="005F4546" w:rsidRDefault="005F4546" w:rsidP="005F4546">
      <w:pPr>
        <w:jc w:val="center"/>
        <w:rPr>
          <w:rFonts w:ascii="Calibri" w:hAnsi="Calibri" w:cs="Calibri"/>
          <w:sz w:val="28"/>
        </w:rPr>
      </w:pPr>
    </w:p>
    <w:p w14:paraId="1D6D2C03" w14:textId="77777777" w:rsidR="005F4546" w:rsidRPr="00021CC0" w:rsidRDefault="005F4546" w:rsidP="005F4546">
      <w:pPr>
        <w:jc w:val="center"/>
        <w:rPr>
          <w:rFonts w:ascii="Calibri" w:hAnsi="Calibri" w:cs="Calibri"/>
          <w:b/>
          <w:sz w:val="28"/>
        </w:rPr>
      </w:pPr>
    </w:p>
    <w:p w14:paraId="003E33E1" w14:textId="77777777" w:rsidR="005F4546" w:rsidRDefault="005F4546" w:rsidP="005F4546">
      <w:pPr>
        <w:jc w:val="center"/>
        <w:rPr>
          <w:rFonts w:ascii="Calibri" w:hAnsi="Calibri" w:cs="Calibri"/>
          <w:b/>
          <w:color w:val="595959"/>
          <w:sz w:val="96"/>
          <w:szCs w:val="96"/>
        </w:rPr>
      </w:pPr>
      <w:r>
        <w:rPr>
          <w:rFonts w:ascii="Calibri" w:hAnsi="Calibri" w:cs="Calibri"/>
          <w:b/>
          <w:color w:val="595959"/>
          <w:sz w:val="96"/>
          <w:szCs w:val="96"/>
        </w:rPr>
        <w:t xml:space="preserve">Transform Trust </w:t>
      </w:r>
    </w:p>
    <w:p w14:paraId="67977CA0" w14:textId="71EEA8E0" w:rsidR="00CA4FCD" w:rsidRDefault="00602F3F" w:rsidP="005F4546">
      <w:pPr>
        <w:jc w:val="center"/>
        <w:rPr>
          <w:rFonts w:ascii="Calibri" w:hAnsi="Calibri" w:cs="Calibri"/>
          <w:b/>
          <w:color w:val="595959"/>
          <w:sz w:val="96"/>
          <w:szCs w:val="96"/>
        </w:rPr>
      </w:pPr>
      <w:r>
        <w:rPr>
          <w:rFonts w:ascii="Calibri" w:hAnsi="Calibri" w:cs="Calibri"/>
          <w:b/>
          <w:color w:val="595959"/>
          <w:sz w:val="96"/>
          <w:szCs w:val="96"/>
        </w:rPr>
        <w:t xml:space="preserve">Assessment </w:t>
      </w:r>
    </w:p>
    <w:p w14:paraId="25C49DA9" w14:textId="73F743D2" w:rsidR="005F4546" w:rsidRDefault="005F4546" w:rsidP="005F4546">
      <w:pPr>
        <w:spacing w:after="0" w:line="276" w:lineRule="auto"/>
        <w:jc w:val="both"/>
        <w:rPr>
          <w:b/>
          <w:noProof/>
          <w:sz w:val="24"/>
          <w:szCs w:val="24"/>
          <w:lang w:val="en-US"/>
        </w:rPr>
      </w:pPr>
    </w:p>
    <w:p w14:paraId="6FF1BDF5" w14:textId="281144C9" w:rsidR="00CA4FCD" w:rsidRDefault="00CA4FCD" w:rsidP="005F4546">
      <w:pPr>
        <w:spacing w:after="0" w:line="276" w:lineRule="auto"/>
        <w:jc w:val="both"/>
        <w:rPr>
          <w:b/>
          <w:noProof/>
          <w:sz w:val="24"/>
          <w:szCs w:val="24"/>
          <w:lang w:val="en-US"/>
        </w:rPr>
      </w:pPr>
    </w:p>
    <w:p w14:paraId="39889256" w14:textId="4762B360" w:rsidR="00CA4FCD" w:rsidRDefault="00CA4FCD" w:rsidP="005F4546">
      <w:pPr>
        <w:spacing w:after="0" w:line="276" w:lineRule="auto"/>
        <w:jc w:val="both"/>
        <w:rPr>
          <w:b/>
          <w:noProof/>
          <w:sz w:val="24"/>
          <w:szCs w:val="24"/>
          <w:lang w:val="en-US"/>
        </w:rPr>
      </w:pPr>
    </w:p>
    <w:p w14:paraId="30884451" w14:textId="76B1941D" w:rsidR="00CA4FCD" w:rsidRDefault="00CA4FCD" w:rsidP="005F4546">
      <w:pPr>
        <w:spacing w:after="0" w:line="276" w:lineRule="auto"/>
        <w:jc w:val="both"/>
        <w:rPr>
          <w:b/>
          <w:noProof/>
          <w:sz w:val="24"/>
          <w:szCs w:val="24"/>
          <w:lang w:val="en-US"/>
        </w:rPr>
      </w:pPr>
    </w:p>
    <w:p w14:paraId="158C21B0" w14:textId="3BF507DF" w:rsidR="00CA4FCD" w:rsidRDefault="00CA4FCD" w:rsidP="005F4546">
      <w:pPr>
        <w:spacing w:after="0" w:line="276" w:lineRule="auto"/>
        <w:jc w:val="both"/>
        <w:rPr>
          <w:b/>
          <w:noProof/>
          <w:sz w:val="24"/>
          <w:szCs w:val="24"/>
          <w:lang w:val="en-US"/>
        </w:rPr>
      </w:pPr>
    </w:p>
    <w:p w14:paraId="423BD2EC" w14:textId="0C178A91" w:rsidR="00CA4FCD" w:rsidRDefault="00CA4FCD" w:rsidP="005F4546">
      <w:pPr>
        <w:spacing w:after="0" w:line="276" w:lineRule="auto"/>
        <w:jc w:val="both"/>
        <w:rPr>
          <w:b/>
          <w:noProof/>
          <w:sz w:val="24"/>
          <w:szCs w:val="24"/>
          <w:lang w:val="en-US"/>
        </w:rPr>
      </w:pPr>
    </w:p>
    <w:p w14:paraId="7E2BA68D" w14:textId="6BA1732B" w:rsidR="00CA4FCD" w:rsidRDefault="00CA4FCD" w:rsidP="005F4546">
      <w:pPr>
        <w:spacing w:after="0" w:line="276" w:lineRule="auto"/>
        <w:jc w:val="both"/>
        <w:rPr>
          <w:b/>
          <w:noProof/>
          <w:sz w:val="24"/>
          <w:szCs w:val="24"/>
          <w:lang w:val="en-US"/>
        </w:rPr>
      </w:pPr>
    </w:p>
    <w:p w14:paraId="2BCC33E1" w14:textId="53EF10EF" w:rsidR="00CA4FCD" w:rsidRDefault="00CA4FCD" w:rsidP="005F4546">
      <w:pPr>
        <w:spacing w:after="0" w:line="276" w:lineRule="auto"/>
        <w:jc w:val="both"/>
        <w:rPr>
          <w:b/>
          <w:noProof/>
          <w:sz w:val="24"/>
          <w:szCs w:val="24"/>
          <w:lang w:val="en-US"/>
        </w:rPr>
      </w:pPr>
    </w:p>
    <w:p w14:paraId="156984A2" w14:textId="0C11EC3C" w:rsidR="00CA4FCD" w:rsidRDefault="00CA4FCD" w:rsidP="005F4546">
      <w:pPr>
        <w:spacing w:after="0" w:line="276" w:lineRule="auto"/>
        <w:jc w:val="both"/>
        <w:rPr>
          <w:b/>
          <w:noProof/>
          <w:sz w:val="24"/>
          <w:szCs w:val="24"/>
          <w:lang w:val="en-US"/>
        </w:rPr>
      </w:pPr>
    </w:p>
    <w:p w14:paraId="26A061CF" w14:textId="71D51BE3" w:rsidR="00CA4FCD" w:rsidRDefault="00CA4FCD" w:rsidP="005F4546">
      <w:pPr>
        <w:spacing w:after="0" w:line="276" w:lineRule="auto"/>
        <w:jc w:val="both"/>
        <w:rPr>
          <w:b/>
          <w:noProof/>
          <w:sz w:val="24"/>
          <w:szCs w:val="24"/>
          <w:lang w:val="en-US"/>
        </w:rPr>
      </w:pPr>
    </w:p>
    <w:p w14:paraId="179BBD91" w14:textId="4CC41EF2" w:rsidR="00CA4FCD" w:rsidRDefault="00CA4FCD" w:rsidP="005F4546">
      <w:pPr>
        <w:spacing w:after="0" w:line="276" w:lineRule="auto"/>
        <w:jc w:val="both"/>
        <w:rPr>
          <w:b/>
          <w:noProof/>
          <w:sz w:val="24"/>
          <w:szCs w:val="24"/>
          <w:lang w:val="en-US"/>
        </w:rPr>
      </w:pPr>
    </w:p>
    <w:p w14:paraId="1AE3F764" w14:textId="77777777" w:rsidR="00CA4FCD" w:rsidRDefault="00CA4FCD" w:rsidP="005F4546">
      <w:pPr>
        <w:spacing w:after="0" w:line="276" w:lineRule="auto"/>
        <w:jc w:val="both"/>
        <w:rPr>
          <w:b/>
          <w:noProof/>
          <w:sz w:val="24"/>
          <w:szCs w:val="24"/>
          <w:lang w:val="en-US"/>
        </w:rPr>
      </w:pPr>
    </w:p>
    <w:p w14:paraId="19D0DE66" w14:textId="096AF5D6" w:rsidR="00254BE2" w:rsidRPr="00F24B94" w:rsidRDefault="00254BE2" w:rsidP="00254BE2">
      <w:pPr>
        <w:pStyle w:val="Title"/>
        <w:rPr>
          <w:b w:val="0"/>
          <w:sz w:val="120"/>
          <w:szCs w:val="120"/>
        </w:rPr>
      </w:pPr>
    </w:p>
    <w:tbl>
      <w:tblPr>
        <w:tblStyle w:val="TableGrid"/>
        <w:tblpPr w:leftFromText="180" w:rightFromText="180" w:vertAnchor="text" w:horzAnchor="margin" w:tblpY="186"/>
        <w:tblW w:w="9634" w:type="dxa"/>
        <w:tblLook w:val="04A0" w:firstRow="1" w:lastRow="0" w:firstColumn="1" w:lastColumn="0" w:noHBand="0" w:noVBand="1"/>
      </w:tblPr>
      <w:tblGrid>
        <w:gridCol w:w="1696"/>
        <w:gridCol w:w="2882"/>
        <w:gridCol w:w="2080"/>
        <w:gridCol w:w="2976"/>
      </w:tblGrid>
      <w:tr w:rsidR="00CA4FCD" w14:paraId="01A7CAAF" w14:textId="77777777" w:rsidTr="00B151CB">
        <w:tc>
          <w:tcPr>
            <w:tcW w:w="1696" w:type="dxa"/>
          </w:tcPr>
          <w:p w14:paraId="0A6C6946" w14:textId="77777777" w:rsidR="00CA4FCD" w:rsidRPr="00A70F2D" w:rsidRDefault="00CA4FCD" w:rsidP="00B50395">
            <w:pPr>
              <w:jc w:val="center"/>
              <w:rPr>
                <w:rFonts w:ascii="Calibri" w:hAnsi="Calibri" w:cs="Calibri"/>
                <w:b/>
                <w:color w:val="595959"/>
                <w:szCs w:val="72"/>
              </w:rPr>
            </w:pPr>
            <w:r w:rsidRPr="00A70F2D">
              <w:rPr>
                <w:rFonts w:ascii="Calibri" w:hAnsi="Calibri" w:cs="Calibri"/>
                <w:b/>
                <w:color w:val="595959"/>
                <w:szCs w:val="72"/>
              </w:rPr>
              <w:t>Policy Number</w:t>
            </w:r>
          </w:p>
        </w:tc>
        <w:tc>
          <w:tcPr>
            <w:tcW w:w="2882" w:type="dxa"/>
          </w:tcPr>
          <w:p w14:paraId="7C0F5095" w14:textId="77777777" w:rsidR="00CA4FCD" w:rsidRPr="00A70F2D" w:rsidRDefault="00CA4FCD" w:rsidP="00B50395">
            <w:pPr>
              <w:jc w:val="center"/>
              <w:rPr>
                <w:rFonts w:ascii="Calibri" w:hAnsi="Calibri" w:cs="Calibri"/>
                <w:b/>
                <w:color w:val="595959"/>
                <w:szCs w:val="72"/>
              </w:rPr>
            </w:pPr>
            <w:r w:rsidRPr="00A70F2D">
              <w:rPr>
                <w:rFonts w:ascii="Calibri" w:hAnsi="Calibri" w:cs="Calibri"/>
                <w:b/>
                <w:color w:val="595959"/>
                <w:szCs w:val="72"/>
              </w:rPr>
              <w:t>Author</w:t>
            </w:r>
          </w:p>
        </w:tc>
        <w:tc>
          <w:tcPr>
            <w:tcW w:w="2080" w:type="dxa"/>
          </w:tcPr>
          <w:p w14:paraId="72936022" w14:textId="77777777" w:rsidR="00CA4FCD" w:rsidRPr="00A70F2D" w:rsidRDefault="00CA4FCD" w:rsidP="00B50395">
            <w:pPr>
              <w:jc w:val="center"/>
              <w:rPr>
                <w:rFonts w:ascii="Calibri" w:hAnsi="Calibri" w:cs="Calibri"/>
                <w:b/>
                <w:color w:val="595959"/>
                <w:szCs w:val="72"/>
              </w:rPr>
            </w:pPr>
            <w:r>
              <w:rPr>
                <w:rFonts w:ascii="Calibri" w:hAnsi="Calibri" w:cs="Calibri"/>
                <w:b/>
                <w:color w:val="595959"/>
                <w:szCs w:val="72"/>
              </w:rPr>
              <w:t>Publication Date</w:t>
            </w:r>
          </w:p>
        </w:tc>
        <w:tc>
          <w:tcPr>
            <w:tcW w:w="2976" w:type="dxa"/>
          </w:tcPr>
          <w:p w14:paraId="1ADBE9DF" w14:textId="77777777" w:rsidR="00CA4FCD" w:rsidRPr="00A70F2D" w:rsidRDefault="00CA4FCD" w:rsidP="00B50395">
            <w:pPr>
              <w:jc w:val="center"/>
              <w:rPr>
                <w:rFonts w:ascii="Calibri" w:hAnsi="Calibri" w:cs="Calibri"/>
                <w:b/>
                <w:color w:val="595959"/>
                <w:szCs w:val="72"/>
              </w:rPr>
            </w:pPr>
            <w:r w:rsidRPr="00A70F2D">
              <w:rPr>
                <w:rFonts w:ascii="Calibri" w:hAnsi="Calibri" w:cs="Calibri"/>
                <w:b/>
                <w:color w:val="595959"/>
                <w:szCs w:val="72"/>
              </w:rPr>
              <w:t xml:space="preserve">Review Cycle </w:t>
            </w:r>
          </w:p>
        </w:tc>
      </w:tr>
      <w:tr w:rsidR="00CA4FCD" w14:paraId="7AC350F6" w14:textId="77777777" w:rsidTr="00F401F3">
        <w:tc>
          <w:tcPr>
            <w:tcW w:w="1696" w:type="dxa"/>
            <w:vAlign w:val="center"/>
          </w:tcPr>
          <w:p w14:paraId="1D1757AB" w14:textId="63AFCC7E" w:rsidR="00CA4FCD" w:rsidRPr="00A70F2D" w:rsidRDefault="00CA4FCD" w:rsidP="00F401F3">
            <w:pPr>
              <w:jc w:val="center"/>
              <w:rPr>
                <w:rFonts w:ascii="Calibri" w:hAnsi="Calibri" w:cs="Calibri"/>
                <w:color w:val="595959"/>
                <w:szCs w:val="72"/>
              </w:rPr>
            </w:pPr>
            <w:r w:rsidRPr="00A70F2D">
              <w:rPr>
                <w:rFonts w:ascii="Calibri" w:hAnsi="Calibri" w:cs="Calibri"/>
                <w:color w:val="595959"/>
                <w:szCs w:val="72"/>
              </w:rPr>
              <w:t>00</w:t>
            </w:r>
            <w:r w:rsidR="00602F3F">
              <w:rPr>
                <w:rFonts w:ascii="Calibri" w:hAnsi="Calibri" w:cs="Calibri"/>
                <w:color w:val="595959"/>
                <w:szCs w:val="72"/>
              </w:rPr>
              <w:t>6</w:t>
            </w:r>
          </w:p>
        </w:tc>
        <w:tc>
          <w:tcPr>
            <w:tcW w:w="2882" w:type="dxa"/>
          </w:tcPr>
          <w:p w14:paraId="238B0886" w14:textId="26D6D97C" w:rsidR="00CA4FCD" w:rsidRPr="00A70F2D" w:rsidRDefault="00602F3F" w:rsidP="00B50395">
            <w:pPr>
              <w:jc w:val="center"/>
              <w:rPr>
                <w:rFonts w:ascii="Calibri" w:hAnsi="Calibri" w:cs="Calibri"/>
                <w:color w:val="595959"/>
                <w:szCs w:val="72"/>
              </w:rPr>
            </w:pPr>
            <w:r>
              <w:rPr>
                <w:rFonts w:ascii="Calibri" w:hAnsi="Calibri" w:cs="Calibri"/>
                <w:color w:val="595959"/>
                <w:szCs w:val="72"/>
              </w:rPr>
              <w:t>Associate Headteacher for Assessment</w:t>
            </w:r>
          </w:p>
        </w:tc>
        <w:tc>
          <w:tcPr>
            <w:tcW w:w="2080" w:type="dxa"/>
            <w:vAlign w:val="center"/>
          </w:tcPr>
          <w:p w14:paraId="27D2D403" w14:textId="0945A70C" w:rsidR="00CA4FCD" w:rsidRPr="00A70F2D" w:rsidRDefault="00193FAD" w:rsidP="00F401F3">
            <w:pPr>
              <w:jc w:val="center"/>
              <w:rPr>
                <w:rFonts w:ascii="Calibri" w:hAnsi="Calibri" w:cs="Calibri"/>
                <w:color w:val="595959"/>
                <w:szCs w:val="72"/>
              </w:rPr>
            </w:pPr>
            <w:r>
              <w:rPr>
                <w:rFonts w:ascii="Calibri" w:hAnsi="Calibri" w:cs="Calibri"/>
                <w:color w:val="595959"/>
                <w:szCs w:val="72"/>
              </w:rPr>
              <w:t>V</w:t>
            </w:r>
            <w:r w:rsidR="002322C1">
              <w:rPr>
                <w:rFonts w:ascii="Calibri" w:hAnsi="Calibri" w:cs="Calibri"/>
                <w:color w:val="595959"/>
                <w:szCs w:val="72"/>
              </w:rPr>
              <w:t>6 September 202</w:t>
            </w:r>
            <w:r w:rsidR="00467AB7">
              <w:rPr>
                <w:rFonts w:ascii="Calibri" w:hAnsi="Calibri" w:cs="Calibri"/>
                <w:color w:val="595959"/>
                <w:szCs w:val="72"/>
              </w:rPr>
              <w:t>6</w:t>
            </w:r>
          </w:p>
        </w:tc>
        <w:tc>
          <w:tcPr>
            <w:tcW w:w="2976" w:type="dxa"/>
            <w:vAlign w:val="center"/>
          </w:tcPr>
          <w:p w14:paraId="5E1C3252" w14:textId="47BDBEB7" w:rsidR="00CA4FCD" w:rsidRPr="00A70F2D" w:rsidRDefault="00602F3F" w:rsidP="00F401F3">
            <w:pPr>
              <w:jc w:val="center"/>
              <w:rPr>
                <w:rFonts w:ascii="Calibri" w:hAnsi="Calibri" w:cs="Calibri"/>
                <w:color w:val="595959"/>
                <w:szCs w:val="72"/>
              </w:rPr>
            </w:pPr>
            <w:r>
              <w:rPr>
                <w:rFonts w:ascii="Calibri" w:hAnsi="Calibri" w:cs="Calibri"/>
                <w:color w:val="595959"/>
                <w:szCs w:val="72"/>
              </w:rPr>
              <w:t>Annually</w:t>
            </w:r>
          </w:p>
        </w:tc>
      </w:tr>
    </w:tbl>
    <w:p w14:paraId="1E3C3904" w14:textId="77777777" w:rsidR="00602F3F" w:rsidRDefault="00602F3F" w:rsidP="007E6622">
      <w:pPr>
        <w:pStyle w:val="BodyText"/>
        <w:spacing w:line="276" w:lineRule="auto"/>
        <w:ind w:left="0" w:right="57"/>
        <w:jc w:val="both"/>
        <w:rPr>
          <w:rFonts w:asciiTheme="minorHAnsi" w:hAnsiTheme="minorHAnsi" w:cstheme="minorHAnsi"/>
          <w:b/>
          <w:color w:val="0070C0"/>
          <w:sz w:val="24"/>
          <w:szCs w:val="24"/>
        </w:rPr>
      </w:pPr>
    </w:p>
    <w:p w14:paraId="4C21D6C1" w14:textId="77777777" w:rsidR="00285C74" w:rsidRDefault="00285C74" w:rsidP="00285C74">
      <w:pPr>
        <w:spacing w:after="40"/>
        <w:ind w:left="113"/>
      </w:pPr>
      <w:r>
        <w:rPr>
          <w:b/>
          <w:sz w:val="28"/>
        </w:rPr>
        <w:lastRenderedPageBreak/>
        <w:t xml:space="preserve">Contents </w:t>
      </w:r>
    </w:p>
    <w:p w14:paraId="493890B1" w14:textId="77777777" w:rsidR="00285C74" w:rsidRDefault="00285C74" w:rsidP="00285C74">
      <w:pPr>
        <w:numPr>
          <w:ilvl w:val="0"/>
          <w:numId w:val="38"/>
        </w:numPr>
        <w:spacing w:after="99"/>
        <w:ind w:hanging="372"/>
      </w:pPr>
      <w:r>
        <w:t xml:space="preserve">Aims </w:t>
      </w:r>
    </w:p>
    <w:p w14:paraId="1A13A354" w14:textId="77777777" w:rsidR="00285C74" w:rsidRDefault="00285C74" w:rsidP="00285C74">
      <w:pPr>
        <w:numPr>
          <w:ilvl w:val="0"/>
          <w:numId w:val="38"/>
        </w:numPr>
        <w:spacing w:after="99"/>
        <w:ind w:hanging="372"/>
      </w:pPr>
      <w:r>
        <w:t xml:space="preserve">Legislation and guidance </w:t>
      </w:r>
    </w:p>
    <w:p w14:paraId="7E6D9CDC" w14:textId="77777777" w:rsidR="00285C74" w:rsidRPr="00834FE3" w:rsidRDefault="00285C74" w:rsidP="00285C74">
      <w:pPr>
        <w:numPr>
          <w:ilvl w:val="0"/>
          <w:numId w:val="38"/>
        </w:numPr>
        <w:spacing w:after="99"/>
        <w:ind w:hanging="372"/>
      </w:pPr>
      <w:r w:rsidRPr="00834FE3">
        <w:t xml:space="preserve">Principles of assessment </w:t>
      </w:r>
    </w:p>
    <w:p w14:paraId="4E27B1D6" w14:textId="77777777" w:rsidR="00285C74" w:rsidRDefault="00285C74" w:rsidP="00285C74">
      <w:pPr>
        <w:numPr>
          <w:ilvl w:val="0"/>
          <w:numId w:val="38"/>
        </w:numPr>
        <w:spacing w:after="99"/>
        <w:ind w:hanging="372"/>
      </w:pPr>
      <w:r w:rsidRPr="00834FE3">
        <w:t xml:space="preserve">Assessment approaches </w:t>
      </w:r>
    </w:p>
    <w:p w14:paraId="63DE39C7" w14:textId="77777777" w:rsidR="00285C74" w:rsidRDefault="00285C74" w:rsidP="00285C74">
      <w:pPr>
        <w:numPr>
          <w:ilvl w:val="0"/>
          <w:numId w:val="38"/>
        </w:numPr>
        <w:spacing w:after="99"/>
        <w:ind w:hanging="372"/>
      </w:pPr>
      <w:r>
        <w:t xml:space="preserve">Collecting and using data </w:t>
      </w:r>
    </w:p>
    <w:p w14:paraId="5F5B7BBB" w14:textId="77777777" w:rsidR="00285C74" w:rsidRDefault="00285C74" w:rsidP="00285C74">
      <w:pPr>
        <w:numPr>
          <w:ilvl w:val="0"/>
          <w:numId w:val="38"/>
        </w:numPr>
        <w:spacing w:after="99"/>
        <w:ind w:hanging="372"/>
      </w:pPr>
      <w:r>
        <w:t xml:space="preserve">Reporting to parents </w:t>
      </w:r>
    </w:p>
    <w:p w14:paraId="53A6991D" w14:textId="77777777" w:rsidR="00285C74" w:rsidRDefault="00285C74" w:rsidP="00285C74">
      <w:pPr>
        <w:numPr>
          <w:ilvl w:val="0"/>
          <w:numId w:val="38"/>
        </w:numPr>
        <w:spacing w:after="99"/>
        <w:ind w:hanging="372"/>
      </w:pPr>
      <w:r>
        <w:t xml:space="preserve">Inclusion </w:t>
      </w:r>
    </w:p>
    <w:p w14:paraId="394CC1C1" w14:textId="77777777" w:rsidR="00285C74" w:rsidRDefault="00285C74" w:rsidP="00285C74">
      <w:pPr>
        <w:numPr>
          <w:ilvl w:val="0"/>
          <w:numId w:val="38"/>
        </w:numPr>
        <w:spacing w:after="99"/>
        <w:ind w:hanging="372"/>
      </w:pPr>
      <w:r>
        <w:t xml:space="preserve">Training </w:t>
      </w:r>
    </w:p>
    <w:p w14:paraId="50B1E93F" w14:textId="77777777" w:rsidR="00285C74" w:rsidRDefault="00285C74" w:rsidP="00285C74">
      <w:pPr>
        <w:numPr>
          <w:ilvl w:val="0"/>
          <w:numId w:val="38"/>
        </w:numPr>
        <w:spacing w:after="99"/>
        <w:ind w:hanging="372"/>
      </w:pPr>
      <w:r>
        <w:t xml:space="preserve">Roles and responsibilities </w:t>
      </w:r>
    </w:p>
    <w:p w14:paraId="544DF173" w14:textId="77777777" w:rsidR="00285C74" w:rsidRDefault="00285C74" w:rsidP="00285C74">
      <w:pPr>
        <w:numPr>
          <w:ilvl w:val="0"/>
          <w:numId w:val="38"/>
        </w:numPr>
        <w:spacing w:after="99"/>
        <w:ind w:hanging="372"/>
      </w:pPr>
      <w:r>
        <w:t xml:space="preserve">Monitoring </w:t>
      </w:r>
    </w:p>
    <w:p w14:paraId="4D34A144" w14:textId="77777777" w:rsidR="00285C74" w:rsidRDefault="00285C74" w:rsidP="00285C74">
      <w:pPr>
        <w:numPr>
          <w:ilvl w:val="0"/>
          <w:numId w:val="38"/>
        </w:numPr>
        <w:spacing w:after="0"/>
        <w:ind w:hanging="372"/>
      </w:pPr>
      <w:r>
        <w:t>Links with other policies</w:t>
      </w:r>
    </w:p>
    <w:p w14:paraId="771B9B65" w14:textId="77777777" w:rsidR="00285C74" w:rsidRPr="004B78BB" w:rsidRDefault="00285C74" w:rsidP="00285C74">
      <w:pPr>
        <w:pStyle w:val="ListParagraph"/>
        <w:numPr>
          <w:ilvl w:val="0"/>
          <w:numId w:val="50"/>
        </w:numPr>
        <w:spacing w:before="0" w:after="160" w:line="259" w:lineRule="auto"/>
        <w:rPr>
          <w:b/>
          <w:bCs/>
        </w:rPr>
      </w:pPr>
      <w:r w:rsidRPr="004B78BB">
        <w:br w:type="page"/>
      </w:r>
      <w:r w:rsidRPr="004B78BB">
        <w:rPr>
          <w:b/>
          <w:bCs/>
          <w:sz w:val="28"/>
          <w:szCs w:val="32"/>
        </w:rPr>
        <w:lastRenderedPageBreak/>
        <w:t xml:space="preserve">Aims </w:t>
      </w:r>
    </w:p>
    <w:p w14:paraId="79256EE5" w14:textId="77777777" w:rsidR="00285C74" w:rsidRDefault="00285C74" w:rsidP="00285C74">
      <w:pPr>
        <w:spacing w:after="142"/>
        <w:ind w:left="108" w:right="67" w:hanging="108"/>
      </w:pPr>
      <w:r>
        <w:t xml:space="preserve">This policy aims to: </w:t>
      </w:r>
    </w:p>
    <w:p w14:paraId="2C1C351D" w14:textId="77777777" w:rsidR="00285C74" w:rsidRDefault="00285C74" w:rsidP="00285C74">
      <w:pPr>
        <w:numPr>
          <w:ilvl w:val="0"/>
          <w:numId w:val="39"/>
        </w:numPr>
        <w:spacing w:after="111" w:line="248" w:lineRule="auto"/>
        <w:ind w:right="67" w:hanging="360"/>
        <w:jc w:val="both"/>
      </w:pPr>
      <w:r>
        <w:t xml:space="preserve">Provide clear guidelines on our approach to formative and summative assessment </w:t>
      </w:r>
    </w:p>
    <w:p w14:paraId="512E5EFE" w14:textId="77777777" w:rsidR="00285C74" w:rsidRDefault="00285C74" w:rsidP="00285C74">
      <w:pPr>
        <w:numPr>
          <w:ilvl w:val="0"/>
          <w:numId w:val="39"/>
        </w:numPr>
        <w:spacing w:after="142" w:line="248" w:lineRule="auto"/>
        <w:ind w:right="67" w:hanging="360"/>
        <w:jc w:val="both"/>
      </w:pPr>
      <w:r>
        <w:t xml:space="preserve">Establish a consistent and coherent approach to recording summative assessment outcomes and reporting to parents </w:t>
      </w:r>
    </w:p>
    <w:p w14:paraId="7AFF1EB8" w14:textId="77777777" w:rsidR="00285C74" w:rsidRDefault="00285C74" w:rsidP="00285C74">
      <w:pPr>
        <w:numPr>
          <w:ilvl w:val="0"/>
          <w:numId w:val="39"/>
        </w:numPr>
        <w:spacing w:after="9" w:line="248" w:lineRule="auto"/>
        <w:ind w:right="67" w:hanging="360"/>
        <w:jc w:val="both"/>
      </w:pPr>
      <w:r>
        <w:t xml:space="preserve">Clearly set out how and when assessment practice will be monitored and evaluated </w:t>
      </w:r>
    </w:p>
    <w:p w14:paraId="284A80FD" w14:textId="77777777" w:rsidR="00285C74" w:rsidRDefault="00285C74" w:rsidP="00285C74">
      <w:pPr>
        <w:spacing w:after="9"/>
        <w:ind w:right="67"/>
      </w:pPr>
    </w:p>
    <w:p w14:paraId="4D434566" w14:textId="77777777" w:rsidR="00285C74" w:rsidRPr="004B78BB" w:rsidRDefault="00285C74" w:rsidP="00285C74">
      <w:pPr>
        <w:pStyle w:val="ListParagraph"/>
        <w:numPr>
          <w:ilvl w:val="0"/>
          <w:numId w:val="50"/>
        </w:numPr>
        <w:spacing w:before="0" w:after="9" w:line="248" w:lineRule="auto"/>
        <w:ind w:right="67"/>
        <w:jc w:val="both"/>
        <w:rPr>
          <w:b/>
          <w:bCs/>
          <w:sz w:val="28"/>
          <w:szCs w:val="32"/>
        </w:rPr>
      </w:pPr>
      <w:r w:rsidRPr="004B78BB">
        <w:rPr>
          <w:b/>
          <w:bCs/>
          <w:sz w:val="28"/>
          <w:szCs w:val="32"/>
        </w:rPr>
        <w:t>Legislation and guidance</w:t>
      </w:r>
    </w:p>
    <w:p w14:paraId="28CA2B94" w14:textId="77777777" w:rsidR="00285C74" w:rsidRDefault="00285C74" w:rsidP="00285C74">
      <w:pPr>
        <w:ind w:left="108" w:right="67"/>
      </w:pPr>
    </w:p>
    <w:p w14:paraId="6EF69837" w14:textId="77777777" w:rsidR="00285C74" w:rsidRDefault="00285C74" w:rsidP="00285C74">
      <w:pPr>
        <w:ind w:right="67"/>
      </w:pPr>
      <w:r>
        <w:t xml:space="preserve">Since the removal of National Curriculum levels in 2014, schools have been free to develop their own approaches to assessment. </w:t>
      </w:r>
    </w:p>
    <w:p w14:paraId="053A72D1" w14:textId="77777777" w:rsidR="00285C74" w:rsidRDefault="00285C74" w:rsidP="00285C74">
      <w:pPr>
        <w:spacing w:after="120" w:line="241" w:lineRule="auto"/>
      </w:pPr>
      <w:r>
        <w:t xml:space="preserve">This policy refers to the recommendations in the </w:t>
      </w:r>
      <w:hyperlink r:id="rId11">
        <w:r>
          <w:rPr>
            <w:color w:val="0092CF"/>
            <w:u w:val="single" w:color="0092CF"/>
          </w:rPr>
          <w:t>Final Report of the Commission on Assessment without</w:t>
        </w:r>
      </w:hyperlink>
      <w:hyperlink r:id="rId12">
        <w:r>
          <w:rPr>
            <w:color w:val="0092CF"/>
          </w:rPr>
          <w:t xml:space="preserve"> </w:t>
        </w:r>
      </w:hyperlink>
      <w:hyperlink r:id="rId13">
        <w:r>
          <w:rPr>
            <w:color w:val="0092CF"/>
            <w:u w:val="single" w:color="0092CF"/>
          </w:rPr>
          <w:t>Levels.</w:t>
        </w:r>
      </w:hyperlink>
      <w:hyperlink r:id="rId14">
        <w:r>
          <w:t xml:space="preserve"> </w:t>
        </w:r>
      </w:hyperlink>
    </w:p>
    <w:p w14:paraId="2E5360B8" w14:textId="77777777" w:rsidR="00285C74" w:rsidRDefault="00285C74" w:rsidP="00285C74">
      <w:pPr>
        <w:spacing w:after="120" w:line="241" w:lineRule="auto"/>
      </w:pPr>
      <w:r>
        <w:t xml:space="preserve">It also refers to statutory reporting requirements set out in </w:t>
      </w:r>
      <w:hyperlink r:id="rId15">
        <w:r>
          <w:rPr>
            <w:color w:val="0092CF"/>
            <w:u w:val="single" w:color="0092CF"/>
          </w:rPr>
          <w:t>the Education (Pupil Information) (England)</w:t>
        </w:r>
      </w:hyperlink>
      <w:hyperlink r:id="rId16">
        <w:r>
          <w:rPr>
            <w:color w:val="0092CF"/>
          </w:rPr>
          <w:t xml:space="preserve"> </w:t>
        </w:r>
      </w:hyperlink>
      <w:hyperlink r:id="rId17">
        <w:r>
          <w:rPr>
            <w:color w:val="0092CF"/>
            <w:u w:val="single" w:color="0092CF"/>
          </w:rPr>
          <w:t>Regulations 2005: schedule 1</w:t>
        </w:r>
      </w:hyperlink>
      <w:hyperlink r:id="rId18">
        <w:r>
          <w:t>.</w:t>
        </w:r>
      </w:hyperlink>
      <w:hyperlink r:id="rId19">
        <w:r>
          <w:t xml:space="preserve"> </w:t>
        </w:r>
      </w:hyperlink>
    </w:p>
    <w:p w14:paraId="4FB22D70" w14:textId="77777777" w:rsidR="00285C74" w:rsidRDefault="00285C74" w:rsidP="00285C74">
      <w:pPr>
        <w:spacing w:after="14"/>
        <w:ind w:right="67"/>
      </w:pPr>
      <w:r>
        <w:t xml:space="preserve">This policy complies with our funding agreement and articles of association. </w:t>
      </w:r>
    </w:p>
    <w:p w14:paraId="0185FD2E" w14:textId="77777777" w:rsidR="00285C74" w:rsidRDefault="00285C74" w:rsidP="00285C74">
      <w:pPr>
        <w:spacing w:after="14"/>
        <w:ind w:left="108" w:right="67"/>
      </w:pPr>
    </w:p>
    <w:p w14:paraId="0C4E78E0" w14:textId="77777777" w:rsidR="00285C74" w:rsidRPr="00704D10" w:rsidRDefault="00285C74" w:rsidP="00285C74">
      <w:pPr>
        <w:pStyle w:val="ListParagraph"/>
        <w:numPr>
          <w:ilvl w:val="0"/>
          <w:numId w:val="50"/>
        </w:numPr>
        <w:spacing w:before="0" w:after="14" w:line="248" w:lineRule="auto"/>
        <w:ind w:right="67"/>
        <w:jc w:val="both"/>
        <w:rPr>
          <w:b/>
          <w:bCs/>
          <w:sz w:val="28"/>
          <w:szCs w:val="32"/>
        </w:rPr>
      </w:pPr>
      <w:r w:rsidRPr="00704D10">
        <w:rPr>
          <w:b/>
          <w:bCs/>
          <w:sz w:val="28"/>
          <w:szCs w:val="32"/>
        </w:rPr>
        <w:t xml:space="preserve">Principles of assessment </w:t>
      </w:r>
    </w:p>
    <w:p w14:paraId="397FCE77" w14:textId="77777777" w:rsidR="00285C74" w:rsidRDefault="00285C74" w:rsidP="00285C74">
      <w:pPr>
        <w:spacing w:after="0"/>
        <w:ind w:left="108" w:right="67"/>
      </w:pPr>
    </w:p>
    <w:p w14:paraId="77208D32" w14:textId="77777777" w:rsidR="00285C74" w:rsidRDefault="00285C74" w:rsidP="00285C74">
      <w:pPr>
        <w:spacing w:after="0"/>
        <w:ind w:right="67"/>
      </w:pPr>
      <w:r>
        <w:t xml:space="preserve">Assessment is an integral part of teaching and learning. It is the process through which pupils’ attainment and progress are recognised and is used to raise outcomes for </w:t>
      </w:r>
      <w:r>
        <w:rPr>
          <w:b/>
        </w:rPr>
        <w:t xml:space="preserve">all </w:t>
      </w:r>
      <w:r>
        <w:t xml:space="preserve">pupils from their individual starting points. </w:t>
      </w:r>
    </w:p>
    <w:p w14:paraId="36D5B724" w14:textId="77777777" w:rsidR="00285C74" w:rsidRDefault="00285C74" w:rsidP="00285C74">
      <w:pPr>
        <w:spacing w:after="0"/>
        <w:ind w:left="1"/>
      </w:pPr>
      <w:r>
        <w:t xml:space="preserve"> </w:t>
      </w:r>
    </w:p>
    <w:p w14:paraId="3FDFC335" w14:textId="77777777" w:rsidR="00285C74" w:rsidRDefault="00285C74" w:rsidP="00285C74">
      <w:pPr>
        <w:spacing w:after="9"/>
        <w:ind w:right="67"/>
      </w:pPr>
      <w:r>
        <w:t xml:space="preserve">The key purposes of assessment are: </w:t>
      </w:r>
    </w:p>
    <w:p w14:paraId="0650AE03" w14:textId="77777777" w:rsidR="00285C74" w:rsidRDefault="00285C74" w:rsidP="00285C74">
      <w:pPr>
        <w:spacing w:after="7"/>
      </w:pPr>
      <w:r>
        <w:rPr>
          <w:sz w:val="19"/>
        </w:rPr>
        <w:t xml:space="preserve"> </w:t>
      </w:r>
    </w:p>
    <w:p w14:paraId="60304FD3" w14:textId="77777777" w:rsidR="00285C74" w:rsidRDefault="00285C74" w:rsidP="00285C74">
      <w:pPr>
        <w:numPr>
          <w:ilvl w:val="0"/>
          <w:numId w:val="40"/>
        </w:numPr>
        <w:spacing w:after="9" w:line="248" w:lineRule="auto"/>
        <w:ind w:right="67" w:hanging="396"/>
        <w:jc w:val="both"/>
      </w:pPr>
      <w:r>
        <w:t xml:space="preserve">Curriculum - to enable the identification of pupils’ progress and needs, to evaluate the effectiveness of teaching in enabling learning and motivating pupils. </w:t>
      </w:r>
    </w:p>
    <w:p w14:paraId="38734E55" w14:textId="77777777" w:rsidR="00285C74" w:rsidRDefault="00285C74" w:rsidP="00285C74">
      <w:pPr>
        <w:numPr>
          <w:ilvl w:val="0"/>
          <w:numId w:val="40"/>
        </w:numPr>
        <w:spacing w:after="26" w:line="248" w:lineRule="auto"/>
        <w:ind w:right="67" w:hanging="396"/>
        <w:jc w:val="both"/>
      </w:pPr>
      <w:r>
        <w:t xml:space="preserve">Communication - to provide appropriate information for a range of audiences: pupils, parents and carers, teachers, governors other educational institutions, agencies and employers. </w:t>
      </w:r>
    </w:p>
    <w:p w14:paraId="3A90F64F" w14:textId="77777777" w:rsidR="00285C74" w:rsidRDefault="00285C74" w:rsidP="00285C74">
      <w:pPr>
        <w:numPr>
          <w:ilvl w:val="0"/>
          <w:numId w:val="40"/>
        </w:numPr>
        <w:spacing w:after="0" w:line="248" w:lineRule="auto"/>
        <w:ind w:right="67" w:hanging="396"/>
        <w:jc w:val="both"/>
      </w:pPr>
      <w:r>
        <w:t xml:space="preserve">Accountability - to enable teachers to show how they are fulfilling their aims and meeting school requirements. </w:t>
      </w:r>
    </w:p>
    <w:p w14:paraId="66460FF6" w14:textId="77777777" w:rsidR="00285C74" w:rsidRDefault="00285C74" w:rsidP="00285C74">
      <w:pPr>
        <w:spacing w:after="0"/>
      </w:pPr>
      <w:r>
        <w:rPr>
          <w:sz w:val="19"/>
        </w:rPr>
        <w:t xml:space="preserve"> </w:t>
      </w:r>
    </w:p>
    <w:p w14:paraId="28DF3359" w14:textId="77777777" w:rsidR="00285C74" w:rsidRDefault="00285C74" w:rsidP="00285C74">
      <w:pPr>
        <w:spacing w:after="0" w:line="241" w:lineRule="auto"/>
      </w:pPr>
      <w:r>
        <w:t xml:space="preserve">Assessment </w:t>
      </w:r>
      <w:r>
        <w:rPr>
          <w:b/>
          <w:i/>
        </w:rPr>
        <w:t xml:space="preserve">for </w:t>
      </w:r>
      <w:r>
        <w:t xml:space="preserve">learning and assessment </w:t>
      </w:r>
      <w:r>
        <w:rPr>
          <w:b/>
          <w:i/>
        </w:rPr>
        <w:t xml:space="preserve">of </w:t>
      </w:r>
      <w:r>
        <w:t xml:space="preserve">learning are different but compatible and complementary. The principle aim of assessment should be to inform teaching and learning and not focus purely on purposes related to accountability. </w:t>
      </w:r>
      <w:r>
        <w:rPr>
          <w:sz w:val="24"/>
        </w:rPr>
        <w:t xml:space="preserve"> </w:t>
      </w:r>
    </w:p>
    <w:p w14:paraId="15C1B527" w14:textId="77777777" w:rsidR="00285C74" w:rsidRDefault="00285C74" w:rsidP="00285C74">
      <w:pPr>
        <w:spacing w:after="33"/>
        <w:ind w:left="108" w:right="67"/>
      </w:pPr>
    </w:p>
    <w:p w14:paraId="434F4826" w14:textId="77777777" w:rsidR="00285C74" w:rsidRDefault="00285C74" w:rsidP="00285C74">
      <w:pPr>
        <w:spacing w:after="33"/>
        <w:ind w:left="108" w:right="67"/>
      </w:pPr>
      <w:r>
        <w:t xml:space="preserve">Assessment, recording and reporting should: </w:t>
      </w:r>
    </w:p>
    <w:p w14:paraId="538FAF5F" w14:textId="77777777" w:rsidR="00285C74" w:rsidRDefault="00285C74" w:rsidP="00285C74">
      <w:pPr>
        <w:numPr>
          <w:ilvl w:val="0"/>
          <w:numId w:val="41"/>
        </w:numPr>
        <w:spacing w:after="69" w:line="248" w:lineRule="auto"/>
        <w:ind w:left="460" w:right="67" w:hanging="362"/>
        <w:jc w:val="both"/>
      </w:pPr>
      <w:r>
        <w:t xml:space="preserve">offer all pupils an opportunity to be involved in showing what they know, understand, can do and what they need to develop; </w:t>
      </w:r>
    </w:p>
    <w:p w14:paraId="4A47B9FC" w14:textId="77777777" w:rsidR="00285C74" w:rsidRDefault="00285C74" w:rsidP="00285C74">
      <w:pPr>
        <w:numPr>
          <w:ilvl w:val="0"/>
          <w:numId w:val="41"/>
        </w:numPr>
        <w:spacing w:after="69" w:line="248" w:lineRule="auto"/>
        <w:ind w:left="460" w:right="67" w:hanging="362"/>
        <w:jc w:val="both"/>
      </w:pPr>
      <w:r>
        <w:t xml:space="preserve">support the setting of projections that are based on the highest expectations; </w:t>
      </w:r>
    </w:p>
    <w:p w14:paraId="3CB6D6A8" w14:textId="77777777" w:rsidR="00285C74" w:rsidRDefault="00285C74" w:rsidP="00285C74">
      <w:pPr>
        <w:numPr>
          <w:ilvl w:val="0"/>
          <w:numId w:val="41"/>
        </w:numPr>
        <w:spacing w:after="69" w:line="248" w:lineRule="auto"/>
        <w:ind w:left="460" w:right="67" w:hanging="362"/>
        <w:jc w:val="both"/>
      </w:pPr>
      <w:r>
        <w:t xml:space="preserve">recognise that the National Curriculum does not encompass all learning. That there is the wider curriculum which includes pupils’ personal, social and emotional development; </w:t>
      </w:r>
    </w:p>
    <w:p w14:paraId="4D55CA44" w14:textId="77777777" w:rsidR="00285C74" w:rsidRDefault="00285C74" w:rsidP="00285C74">
      <w:pPr>
        <w:numPr>
          <w:ilvl w:val="0"/>
          <w:numId w:val="41"/>
        </w:numPr>
        <w:spacing w:after="67" w:line="248" w:lineRule="auto"/>
        <w:ind w:left="460" w:right="67" w:hanging="362"/>
        <w:jc w:val="both"/>
      </w:pPr>
      <w:r>
        <w:lastRenderedPageBreak/>
        <w:t xml:space="preserve">provide effective feedback for pupils and adults; </w:t>
      </w:r>
    </w:p>
    <w:p w14:paraId="6F3D675F" w14:textId="77777777" w:rsidR="00285C74" w:rsidRDefault="00285C74" w:rsidP="00285C74">
      <w:pPr>
        <w:numPr>
          <w:ilvl w:val="0"/>
          <w:numId w:val="41"/>
        </w:numPr>
        <w:spacing w:after="69" w:line="248" w:lineRule="auto"/>
        <w:ind w:left="460" w:right="67" w:hanging="362"/>
        <w:jc w:val="both"/>
      </w:pPr>
      <w:r>
        <w:t xml:space="preserve">involve different professionals and other agencies as appropriate, recognising the contribution all make to the process; </w:t>
      </w:r>
    </w:p>
    <w:p w14:paraId="21B38B18" w14:textId="77777777" w:rsidR="00285C74" w:rsidRDefault="00285C74" w:rsidP="00285C74">
      <w:pPr>
        <w:numPr>
          <w:ilvl w:val="0"/>
          <w:numId w:val="41"/>
        </w:numPr>
        <w:spacing w:after="67" w:line="248" w:lineRule="auto"/>
        <w:ind w:left="460" w:right="67" w:hanging="362"/>
        <w:jc w:val="both"/>
      </w:pPr>
      <w:r>
        <w:t xml:space="preserve">be rigorous and consistent. </w:t>
      </w:r>
    </w:p>
    <w:p w14:paraId="7FEBDAA0" w14:textId="77777777" w:rsidR="00285C74" w:rsidRDefault="00285C74" w:rsidP="00285C74">
      <w:pPr>
        <w:numPr>
          <w:ilvl w:val="0"/>
          <w:numId w:val="41"/>
        </w:numPr>
        <w:spacing w:after="111" w:line="248" w:lineRule="auto"/>
        <w:ind w:left="460" w:right="67" w:hanging="362"/>
        <w:jc w:val="both"/>
      </w:pPr>
      <w:r>
        <w:t xml:space="preserve">follow the principles for data management, as set out in ‘Making Data Work’, a report of the Teacher Workload Advisory Group (2018) </w:t>
      </w:r>
    </w:p>
    <w:p w14:paraId="162F3433" w14:textId="77777777" w:rsidR="00285C74" w:rsidRDefault="00285C74" w:rsidP="00285C74">
      <w:pPr>
        <w:ind w:right="67"/>
      </w:pPr>
    </w:p>
    <w:p w14:paraId="2BF2369C" w14:textId="77777777" w:rsidR="00285C74" w:rsidRPr="004B78BB" w:rsidRDefault="00285C74" w:rsidP="00285C74">
      <w:pPr>
        <w:pStyle w:val="ListParagraph"/>
        <w:numPr>
          <w:ilvl w:val="0"/>
          <w:numId w:val="50"/>
        </w:numPr>
        <w:spacing w:before="0" w:after="111" w:line="248" w:lineRule="auto"/>
        <w:ind w:left="426" w:right="67" w:hanging="426"/>
        <w:jc w:val="both"/>
        <w:rPr>
          <w:b/>
          <w:bCs/>
          <w:sz w:val="28"/>
          <w:szCs w:val="32"/>
        </w:rPr>
      </w:pPr>
      <w:r w:rsidRPr="004B78BB">
        <w:rPr>
          <w:b/>
          <w:bCs/>
          <w:sz w:val="28"/>
          <w:szCs w:val="32"/>
        </w:rPr>
        <w:t xml:space="preserve">Assessment approaches </w:t>
      </w:r>
    </w:p>
    <w:p w14:paraId="0625CD5A" w14:textId="77777777" w:rsidR="00285C74" w:rsidRDefault="00285C74" w:rsidP="00285C74">
      <w:pPr>
        <w:ind w:right="67"/>
      </w:pPr>
      <w:r>
        <w:t xml:space="preserve">At Transform Trust, we see assessment as an integral part of teaching and learning, and it is inextricably linked to our schools’ curriculums. </w:t>
      </w:r>
    </w:p>
    <w:p w14:paraId="73439E87" w14:textId="77777777" w:rsidR="00285C74" w:rsidRDefault="00285C74" w:rsidP="00285C74">
      <w:pPr>
        <w:spacing w:after="0"/>
      </w:pPr>
    </w:p>
    <w:p w14:paraId="0425A106" w14:textId="77777777" w:rsidR="00285C74" w:rsidRPr="00FE2750" w:rsidRDefault="00285C74" w:rsidP="00285C74">
      <w:pPr>
        <w:spacing w:after="21"/>
        <w:rPr>
          <w:b/>
          <w:bCs/>
        </w:rPr>
      </w:pPr>
      <w:r>
        <w:rPr>
          <w:b/>
          <w:bCs/>
        </w:rPr>
        <w:t xml:space="preserve">4.1 </w:t>
      </w:r>
      <w:r w:rsidRPr="00FE2750">
        <w:rPr>
          <w:b/>
          <w:bCs/>
        </w:rPr>
        <w:t xml:space="preserve">In-school formative assessment </w:t>
      </w:r>
    </w:p>
    <w:p w14:paraId="329F1FF3" w14:textId="77777777" w:rsidR="00285C74" w:rsidRDefault="00285C74" w:rsidP="00285C74">
      <w:pPr>
        <w:spacing w:after="21"/>
      </w:pPr>
    </w:p>
    <w:p w14:paraId="1D996CAB" w14:textId="77777777" w:rsidR="00285C74" w:rsidRDefault="00285C74" w:rsidP="00285C74">
      <w:pPr>
        <w:spacing w:after="21"/>
      </w:pPr>
      <w:r>
        <w:t xml:space="preserve">Effective in-school formative assessment enables: </w:t>
      </w:r>
    </w:p>
    <w:p w14:paraId="21EAA939" w14:textId="77777777" w:rsidR="00285C74" w:rsidRDefault="00285C74" w:rsidP="00285C74">
      <w:pPr>
        <w:numPr>
          <w:ilvl w:val="0"/>
          <w:numId w:val="42"/>
        </w:numPr>
        <w:spacing w:after="111" w:line="248" w:lineRule="auto"/>
        <w:ind w:right="67" w:hanging="360"/>
        <w:jc w:val="both"/>
      </w:pPr>
      <w:r>
        <w:rPr>
          <w:b/>
        </w:rPr>
        <w:t xml:space="preserve">Teachers </w:t>
      </w:r>
      <w:r>
        <w:t xml:space="preserve">to identify how pupils are performing on a continuing basis and to use this information to provide appropriate support or extension, evaluate teaching and plan future lessons </w:t>
      </w:r>
    </w:p>
    <w:p w14:paraId="426AC606" w14:textId="77777777" w:rsidR="00285C74" w:rsidRDefault="00285C74" w:rsidP="00285C74">
      <w:pPr>
        <w:numPr>
          <w:ilvl w:val="0"/>
          <w:numId w:val="42"/>
        </w:numPr>
        <w:spacing w:after="111" w:line="248" w:lineRule="auto"/>
        <w:ind w:right="67" w:hanging="360"/>
        <w:jc w:val="both"/>
      </w:pPr>
      <w:r>
        <w:rPr>
          <w:b/>
        </w:rPr>
        <w:t xml:space="preserve">Pupils </w:t>
      </w:r>
      <w:r>
        <w:t xml:space="preserve">to measure their knowledge and understanding against learning objectives, and identify areas in which they need to improve </w:t>
      </w:r>
    </w:p>
    <w:p w14:paraId="153BB79D" w14:textId="77777777" w:rsidR="00285C74" w:rsidRDefault="00285C74" w:rsidP="00285C74">
      <w:pPr>
        <w:numPr>
          <w:ilvl w:val="0"/>
          <w:numId w:val="42"/>
        </w:numPr>
        <w:spacing w:after="16" w:line="248" w:lineRule="auto"/>
        <w:ind w:right="67" w:hanging="360"/>
        <w:jc w:val="both"/>
      </w:pPr>
      <w:r>
        <w:rPr>
          <w:b/>
        </w:rPr>
        <w:t xml:space="preserve">Parents </w:t>
      </w:r>
      <w:r>
        <w:t xml:space="preserve">to gain a broad picture of where their child’s strengths and weaknesses lie, and what they need to do to improve </w:t>
      </w:r>
    </w:p>
    <w:p w14:paraId="2EFFB6F0" w14:textId="77777777" w:rsidR="00285C74" w:rsidRPr="00834FE3" w:rsidRDefault="00285C74" w:rsidP="00285C74">
      <w:pPr>
        <w:spacing w:after="0"/>
        <w:rPr>
          <w:b/>
          <w:bCs/>
        </w:rPr>
      </w:pPr>
      <w:r>
        <w:t xml:space="preserve"> </w:t>
      </w:r>
    </w:p>
    <w:p w14:paraId="2319D1CE" w14:textId="77777777" w:rsidR="00285C74" w:rsidRDefault="00285C74" w:rsidP="00285C74">
      <w:pPr>
        <w:spacing w:after="2"/>
      </w:pPr>
      <w:r>
        <w:rPr>
          <w:sz w:val="18"/>
        </w:rPr>
        <w:t xml:space="preserve"> </w:t>
      </w:r>
    </w:p>
    <w:p w14:paraId="3092A3A7" w14:textId="77777777" w:rsidR="00285C74" w:rsidRDefault="00285C74" w:rsidP="00285C74">
      <w:pPr>
        <w:ind w:left="108" w:right="67"/>
      </w:pPr>
      <w:r>
        <w:t>Assessment is embedded in the teaching and learning process – see individual school’s teaching and learning policies.</w:t>
      </w:r>
    </w:p>
    <w:p w14:paraId="049D1304" w14:textId="77777777" w:rsidR="00285C74" w:rsidRPr="002F73C7" w:rsidRDefault="00285C74" w:rsidP="00285C74">
      <w:pPr>
        <w:ind w:left="108" w:right="67"/>
        <w:rPr>
          <w:b/>
          <w:bCs/>
        </w:rPr>
      </w:pPr>
      <w:r w:rsidRPr="002F73C7">
        <w:rPr>
          <w:b/>
          <w:bCs/>
        </w:rPr>
        <w:t>4.2 In-school termly assessment</w:t>
      </w:r>
    </w:p>
    <w:p w14:paraId="18EF2FA9" w14:textId="77777777" w:rsidR="00285C74" w:rsidRDefault="00285C74" w:rsidP="00285C74">
      <w:pPr>
        <w:ind w:left="108" w:right="67"/>
      </w:pPr>
      <w:r>
        <w:t>Assessments are carried out each term for pupils in reading, writing and maths drawing on this evidence:</w:t>
      </w:r>
    </w:p>
    <w:p w14:paraId="2B042A82" w14:textId="77777777" w:rsidR="00285C74" w:rsidRDefault="00285C74" w:rsidP="00285C74">
      <w:pPr>
        <w:pStyle w:val="ListParagraph"/>
        <w:numPr>
          <w:ilvl w:val="0"/>
          <w:numId w:val="43"/>
        </w:numPr>
        <w:spacing w:before="0" w:after="111" w:line="248" w:lineRule="auto"/>
        <w:ind w:right="67"/>
        <w:jc w:val="both"/>
      </w:pPr>
      <w:r>
        <w:t>Teacher assessment of writing alongside moderation in-school and across the Trust using the Trust writing standards</w:t>
      </w:r>
    </w:p>
    <w:p w14:paraId="59DF74F9" w14:textId="332ABA4C" w:rsidR="00285C74" w:rsidRDefault="00285C74" w:rsidP="00285C74">
      <w:pPr>
        <w:pStyle w:val="ListParagraph"/>
        <w:numPr>
          <w:ilvl w:val="0"/>
          <w:numId w:val="43"/>
        </w:numPr>
        <w:spacing w:before="0" w:after="111" w:line="248" w:lineRule="auto"/>
        <w:ind w:right="67"/>
        <w:jc w:val="both"/>
      </w:pPr>
      <w:r>
        <w:t xml:space="preserve">End of term tests of maths and reading using the </w:t>
      </w:r>
      <w:r w:rsidR="00467AB7">
        <w:t>Smartgrade Assessment Series (SAS)</w:t>
      </w:r>
      <w:r>
        <w:t xml:space="preserve"> assessments (Y1-5)</w:t>
      </w:r>
    </w:p>
    <w:p w14:paraId="6C9753B0" w14:textId="77777777" w:rsidR="00285C74" w:rsidRDefault="00285C74" w:rsidP="00285C74">
      <w:pPr>
        <w:pStyle w:val="ListParagraph"/>
        <w:numPr>
          <w:ilvl w:val="0"/>
          <w:numId w:val="43"/>
        </w:numPr>
        <w:spacing w:before="0" w:after="111" w:line="248" w:lineRule="auto"/>
        <w:ind w:right="67"/>
        <w:jc w:val="both"/>
      </w:pPr>
      <w:r>
        <w:t>Y6 reading and maths is assessed using KS2 SATs papers from previous years (order identified in Transform’s Assessment Timetable)</w:t>
      </w:r>
    </w:p>
    <w:p w14:paraId="047281F9" w14:textId="77777777" w:rsidR="00285C74" w:rsidRDefault="00285C74" w:rsidP="00285C74">
      <w:pPr>
        <w:pStyle w:val="ListParagraph"/>
        <w:numPr>
          <w:ilvl w:val="0"/>
          <w:numId w:val="43"/>
        </w:numPr>
        <w:spacing w:before="0" w:after="111" w:line="248" w:lineRule="auto"/>
        <w:ind w:right="67"/>
        <w:jc w:val="both"/>
      </w:pPr>
      <w:r>
        <w:t>Nursery children are assessed against the 7 areas of the EYFS curriculum and Trust typicality documents</w:t>
      </w:r>
    </w:p>
    <w:p w14:paraId="37F0EAD3" w14:textId="77777777" w:rsidR="00285C74" w:rsidRDefault="00285C74" w:rsidP="00285C74">
      <w:pPr>
        <w:pStyle w:val="ListParagraph"/>
        <w:numPr>
          <w:ilvl w:val="0"/>
          <w:numId w:val="43"/>
        </w:numPr>
        <w:spacing w:before="0" w:after="111" w:line="248" w:lineRule="auto"/>
        <w:ind w:right="67"/>
        <w:jc w:val="both"/>
      </w:pPr>
      <w:r>
        <w:t>Reception children are assessed against the 17 Early Learning Goals using Development Matters</w:t>
      </w:r>
    </w:p>
    <w:p w14:paraId="306D716D" w14:textId="77777777" w:rsidR="00285C74" w:rsidRDefault="00285C74" w:rsidP="00285C74">
      <w:pPr>
        <w:pStyle w:val="ListParagraph"/>
        <w:numPr>
          <w:ilvl w:val="0"/>
          <w:numId w:val="43"/>
        </w:numPr>
        <w:spacing w:before="0" w:after="111" w:line="248" w:lineRule="auto"/>
        <w:ind w:right="67"/>
        <w:jc w:val="both"/>
      </w:pPr>
      <w:r>
        <w:t>Y1 children are assessed against their school’s phonics scheme and judged as to whether they are on track to pass the Phonics Screening Check</w:t>
      </w:r>
    </w:p>
    <w:p w14:paraId="71A53517" w14:textId="75A964C6" w:rsidR="00285C74" w:rsidRDefault="00285C74" w:rsidP="00285C74">
      <w:pPr>
        <w:ind w:right="67"/>
      </w:pPr>
      <w:r>
        <w:t>All children are also assessed using the Leuven Scale for Wellbeing and Involvement</w:t>
      </w:r>
      <w:r w:rsidR="009A6A32">
        <w:t xml:space="preserve"> – see Appendix 2 for Transform adapted Leuven Scales for all year groups</w:t>
      </w:r>
      <w:r>
        <w:t>.</w:t>
      </w:r>
    </w:p>
    <w:p w14:paraId="774151F5" w14:textId="5CA007CD" w:rsidR="009A6A32" w:rsidRDefault="00913F5E" w:rsidP="009A6A32">
      <w:pPr>
        <w:ind w:right="67"/>
      </w:pPr>
      <w:r>
        <w:lastRenderedPageBreak/>
        <w:t>Children who have English as an Additional Language (EAL) are assessed using the Bell Foundation</w:t>
      </w:r>
      <w:r w:rsidR="00F65C5C">
        <w:t xml:space="preserve"> English profic</w:t>
      </w:r>
      <w:r w:rsidR="0068517B">
        <w:t xml:space="preserve">iency framework.  </w:t>
      </w:r>
      <w:r w:rsidR="00547437">
        <w:t>This five-band framework assesses: speaking, listening, reading and writing</w:t>
      </w:r>
      <w:r w:rsidR="001A4F10">
        <w:t>.</w:t>
      </w:r>
    </w:p>
    <w:p w14:paraId="69F2B308" w14:textId="55E96E82" w:rsidR="00285C74" w:rsidRDefault="00285C74" w:rsidP="009A6A32">
      <w:pPr>
        <w:ind w:right="67"/>
      </w:pPr>
      <w:r>
        <w:t xml:space="preserve">Effective in-school termly assessment enables: </w:t>
      </w:r>
    </w:p>
    <w:p w14:paraId="1ECB2787" w14:textId="77777777" w:rsidR="00285C74" w:rsidRDefault="00285C74" w:rsidP="00285C74">
      <w:pPr>
        <w:numPr>
          <w:ilvl w:val="0"/>
          <w:numId w:val="44"/>
        </w:numPr>
        <w:spacing w:after="111" w:line="248" w:lineRule="auto"/>
        <w:ind w:right="67" w:hanging="415"/>
        <w:jc w:val="both"/>
      </w:pPr>
      <w:r>
        <w:rPr>
          <w:b/>
        </w:rPr>
        <w:t xml:space="preserve">School leaders </w:t>
      </w:r>
      <w:r>
        <w:t xml:space="preserve">to monitor the performance of pupil cohorts, identify where interventions may be required, and work with teachers to ensure pupils are supported to achieve sufficient progress and attainment </w:t>
      </w:r>
    </w:p>
    <w:p w14:paraId="72B835EA" w14:textId="77777777" w:rsidR="00285C74" w:rsidRDefault="00285C74" w:rsidP="00285C74">
      <w:pPr>
        <w:numPr>
          <w:ilvl w:val="0"/>
          <w:numId w:val="44"/>
        </w:numPr>
        <w:spacing w:after="61" w:line="248" w:lineRule="auto"/>
        <w:ind w:right="67" w:hanging="415"/>
        <w:jc w:val="both"/>
      </w:pPr>
      <w:r>
        <w:rPr>
          <w:b/>
        </w:rPr>
        <w:t xml:space="preserve">Teachers </w:t>
      </w:r>
      <w:r>
        <w:t xml:space="preserve">to evaluate learning at the end of a unit or period and the impact of their own teaching </w:t>
      </w:r>
    </w:p>
    <w:p w14:paraId="1FF943FA" w14:textId="77777777" w:rsidR="00285C74" w:rsidRDefault="00285C74" w:rsidP="00285C74">
      <w:pPr>
        <w:numPr>
          <w:ilvl w:val="0"/>
          <w:numId w:val="44"/>
        </w:numPr>
        <w:spacing w:after="111" w:line="248" w:lineRule="auto"/>
        <w:ind w:right="67" w:hanging="415"/>
        <w:jc w:val="both"/>
      </w:pPr>
      <w:r>
        <w:rPr>
          <w:b/>
        </w:rPr>
        <w:t xml:space="preserve">Pupils </w:t>
      </w:r>
      <w:r>
        <w:t xml:space="preserve">to understand how well they have learned and understood a topic or course of work taught over a period of time. It should be used to provide feedback on how they can improve </w:t>
      </w:r>
    </w:p>
    <w:p w14:paraId="38B18BF0" w14:textId="77777777" w:rsidR="00285C74" w:rsidRDefault="00285C74" w:rsidP="00285C74">
      <w:pPr>
        <w:ind w:right="67"/>
        <w:rPr>
          <w:bCs/>
        </w:rPr>
      </w:pPr>
      <w:r w:rsidRPr="00834FE3">
        <w:rPr>
          <w:bCs/>
        </w:rPr>
        <w:t>At Transform Trust, we believe that these termly assessments are formative assessments.  Outcomes from these assessments should be analysed and lead to a change in teaching.</w:t>
      </w:r>
    </w:p>
    <w:p w14:paraId="0E523FEC" w14:textId="77777777" w:rsidR="00285C74" w:rsidRPr="00FE2750" w:rsidRDefault="00285C74" w:rsidP="00285C74">
      <w:pPr>
        <w:ind w:right="67"/>
        <w:rPr>
          <w:b/>
        </w:rPr>
      </w:pPr>
      <w:r w:rsidRPr="00FE2750">
        <w:rPr>
          <w:b/>
        </w:rPr>
        <w:t xml:space="preserve">4.3 Nationally standardised summative assessment </w:t>
      </w:r>
    </w:p>
    <w:p w14:paraId="046AEA06" w14:textId="77777777" w:rsidR="00285C74" w:rsidRDefault="00285C74" w:rsidP="00285C74">
      <w:pPr>
        <w:ind w:left="108" w:right="67"/>
      </w:pPr>
      <w:r>
        <w:t xml:space="preserve">Nationally standardised summative assessment enables: </w:t>
      </w:r>
    </w:p>
    <w:p w14:paraId="14A09EE1" w14:textId="77777777" w:rsidR="00285C74" w:rsidRDefault="00285C74" w:rsidP="00285C74">
      <w:pPr>
        <w:numPr>
          <w:ilvl w:val="0"/>
          <w:numId w:val="45"/>
        </w:numPr>
        <w:spacing w:after="111" w:line="248" w:lineRule="auto"/>
        <w:ind w:right="67" w:hanging="360"/>
        <w:jc w:val="both"/>
      </w:pPr>
      <w:r>
        <w:rPr>
          <w:b/>
        </w:rPr>
        <w:t xml:space="preserve">School leaders </w:t>
      </w:r>
      <w:r>
        <w:t xml:space="preserve">to monitor the performance of pupil cohorts, identify where interventions may be required, and work with teachers to ensure pupils are supported to achieve sufficient progress and attainment </w:t>
      </w:r>
    </w:p>
    <w:p w14:paraId="70FBE824" w14:textId="77777777" w:rsidR="00285C74" w:rsidRDefault="00285C74" w:rsidP="00285C74">
      <w:pPr>
        <w:numPr>
          <w:ilvl w:val="0"/>
          <w:numId w:val="45"/>
        </w:numPr>
        <w:spacing w:after="139" w:line="248" w:lineRule="auto"/>
        <w:ind w:right="67" w:hanging="360"/>
        <w:jc w:val="both"/>
      </w:pPr>
      <w:r>
        <w:rPr>
          <w:b/>
        </w:rPr>
        <w:t xml:space="preserve">Teachers </w:t>
      </w:r>
      <w:r>
        <w:t xml:space="preserve">to understand national expectations and assess their own performance in the broader national context </w:t>
      </w:r>
    </w:p>
    <w:p w14:paraId="0B059515" w14:textId="77777777" w:rsidR="00285C74" w:rsidRDefault="00285C74" w:rsidP="00285C74">
      <w:pPr>
        <w:numPr>
          <w:ilvl w:val="0"/>
          <w:numId w:val="45"/>
        </w:numPr>
        <w:spacing w:after="9" w:line="248" w:lineRule="auto"/>
        <w:ind w:right="67" w:hanging="360"/>
        <w:jc w:val="both"/>
      </w:pPr>
      <w:r>
        <w:rPr>
          <w:b/>
        </w:rPr>
        <w:t xml:space="preserve">Pupils and parents </w:t>
      </w:r>
      <w:r>
        <w:t xml:space="preserve">to understand how pupils are performing in comparison to pupils nationally </w:t>
      </w:r>
    </w:p>
    <w:p w14:paraId="7034FE99" w14:textId="77777777" w:rsidR="00285C74" w:rsidRDefault="00285C74" w:rsidP="00285C74">
      <w:pPr>
        <w:spacing w:after="134"/>
      </w:pPr>
      <w:r>
        <w:rPr>
          <w:sz w:val="24"/>
        </w:rPr>
        <w:t xml:space="preserve"> </w:t>
      </w:r>
    </w:p>
    <w:p w14:paraId="3C1827B9" w14:textId="77777777" w:rsidR="00285C74" w:rsidRDefault="00285C74" w:rsidP="00285C74">
      <w:pPr>
        <w:spacing w:after="142"/>
        <w:ind w:left="108" w:right="67"/>
      </w:pPr>
      <w:r>
        <w:t xml:space="preserve">Nationally standardised summative assessments include: </w:t>
      </w:r>
    </w:p>
    <w:p w14:paraId="05B8ACAB" w14:textId="77777777" w:rsidR="00285C74" w:rsidRDefault="00285C74" w:rsidP="00285C74">
      <w:pPr>
        <w:numPr>
          <w:ilvl w:val="0"/>
          <w:numId w:val="45"/>
        </w:numPr>
        <w:spacing w:after="111" w:line="248" w:lineRule="auto"/>
        <w:ind w:right="67" w:hanging="360"/>
        <w:jc w:val="both"/>
      </w:pPr>
      <w:r>
        <w:t xml:space="preserve">Early Years Foundation Stage (EYFS) baseline </w:t>
      </w:r>
    </w:p>
    <w:p w14:paraId="18C4C20A" w14:textId="77777777" w:rsidR="00285C74" w:rsidRDefault="00285C74" w:rsidP="00285C74">
      <w:pPr>
        <w:numPr>
          <w:ilvl w:val="0"/>
          <w:numId w:val="45"/>
        </w:numPr>
        <w:spacing w:after="111" w:line="248" w:lineRule="auto"/>
        <w:ind w:right="67" w:hanging="360"/>
        <w:jc w:val="both"/>
      </w:pPr>
      <w:r>
        <w:t xml:space="preserve">Phonics Screening Check in year 1 </w:t>
      </w:r>
    </w:p>
    <w:p w14:paraId="4F54A9A9" w14:textId="1311F35A" w:rsidR="00285C74" w:rsidRDefault="00285C74" w:rsidP="00285C74">
      <w:pPr>
        <w:numPr>
          <w:ilvl w:val="0"/>
          <w:numId w:val="45"/>
        </w:numPr>
        <w:spacing w:after="111" w:line="248" w:lineRule="auto"/>
        <w:ind w:right="67" w:hanging="360"/>
        <w:jc w:val="both"/>
      </w:pPr>
      <w:r>
        <w:t>Multiplication Times</w:t>
      </w:r>
      <w:r w:rsidR="00BD15B0">
        <w:t xml:space="preserve"> T</w:t>
      </w:r>
      <w:r>
        <w:t xml:space="preserve">ables Check in year 4 </w:t>
      </w:r>
    </w:p>
    <w:p w14:paraId="7DFDA2CA" w14:textId="77777777" w:rsidR="00285C74" w:rsidRDefault="00285C74" w:rsidP="00285C74">
      <w:pPr>
        <w:numPr>
          <w:ilvl w:val="0"/>
          <w:numId w:val="45"/>
        </w:numPr>
        <w:spacing w:after="13" w:line="248" w:lineRule="auto"/>
        <w:ind w:right="67" w:hanging="360"/>
        <w:jc w:val="both"/>
      </w:pPr>
      <w:r>
        <w:t xml:space="preserve">National Curriculum tests and teacher assessments at the end of Key Stage 2 (year 6) </w:t>
      </w:r>
    </w:p>
    <w:p w14:paraId="065B1CE4" w14:textId="77777777" w:rsidR="00285C74" w:rsidRDefault="00285C74" w:rsidP="00285C74">
      <w:pPr>
        <w:ind w:right="67"/>
      </w:pPr>
    </w:p>
    <w:p w14:paraId="707013E4" w14:textId="77777777" w:rsidR="00285C74" w:rsidRPr="0064263F" w:rsidRDefault="00285C74" w:rsidP="00285C74">
      <w:pPr>
        <w:ind w:right="67"/>
        <w:rPr>
          <w:b/>
          <w:bCs/>
        </w:rPr>
      </w:pPr>
      <w:r w:rsidRPr="0064263F">
        <w:rPr>
          <w:b/>
          <w:bCs/>
        </w:rPr>
        <w:t>4.4 Assessment of Science and Foundation Subjects</w:t>
      </w:r>
    </w:p>
    <w:p w14:paraId="16B81375" w14:textId="1288E3B9" w:rsidR="00285C74" w:rsidRDefault="00375CCA" w:rsidP="00285C74">
      <w:r>
        <w:t>Schools must assess Science and Foundation Subjects.  I</w:t>
      </w:r>
      <w:r w:rsidR="00405288">
        <w:t>t is</w:t>
      </w:r>
      <w:r w:rsidR="00285C74" w:rsidRPr="0064263F">
        <w:t xml:space="preserve"> recommended t</w:t>
      </w:r>
      <w:r w:rsidR="00405288">
        <w:t xml:space="preserve">hat schools </w:t>
      </w:r>
      <w:r w:rsidR="00285C74" w:rsidRPr="0064263F">
        <w:t>use the Transform Trust principles for the assessment of Science and Foundation Subjects.  The recording of these assessments is a school-level decision.  As with all other assessments, the analysis of the data produced should inform the next steps of teaching.</w:t>
      </w:r>
    </w:p>
    <w:p w14:paraId="2ECF2C46" w14:textId="77777777" w:rsidR="00285C74" w:rsidRDefault="00285C74" w:rsidP="00285C74"/>
    <w:p w14:paraId="5CE238D1" w14:textId="77777777" w:rsidR="00285C74" w:rsidRDefault="00285C74" w:rsidP="00285C74">
      <w:pPr>
        <w:pStyle w:val="ListParagraph"/>
        <w:numPr>
          <w:ilvl w:val="0"/>
          <w:numId w:val="50"/>
        </w:numPr>
        <w:spacing w:before="0" w:after="111" w:line="248" w:lineRule="auto"/>
        <w:jc w:val="both"/>
        <w:rPr>
          <w:b/>
          <w:bCs/>
          <w:sz w:val="28"/>
          <w:szCs w:val="32"/>
        </w:rPr>
      </w:pPr>
      <w:r w:rsidRPr="00704D10">
        <w:rPr>
          <w:b/>
          <w:bCs/>
          <w:sz w:val="28"/>
          <w:szCs w:val="32"/>
        </w:rPr>
        <w:t>Collecting and using data</w:t>
      </w:r>
    </w:p>
    <w:p w14:paraId="6DAA9D63" w14:textId="77777777" w:rsidR="00285C74" w:rsidRPr="00704D10" w:rsidRDefault="00285C74" w:rsidP="00285C74">
      <w:pPr>
        <w:pStyle w:val="ListParagraph"/>
        <w:ind w:left="360"/>
        <w:rPr>
          <w:b/>
          <w:bCs/>
          <w:sz w:val="28"/>
          <w:szCs w:val="32"/>
        </w:rPr>
      </w:pPr>
    </w:p>
    <w:p w14:paraId="4564DBA5" w14:textId="632A3D21" w:rsidR="00285C74" w:rsidRPr="00962647" w:rsidRDefault="00285C74" w:rsidP="00962647">
      <w:pPr>
        <w:pStyle w:val="ListParagraph"/>
        <w:numPr>
          <w:ilvl w:val="1"/>
          <w:numId w:val="50"/>
        </w:numPr>
        <w:spacing w:after="111" w:line="248" w:lineRule="auto"/>
        <w:jc w:val="both"/>
        <w:rPr>
          <w:b/>
          <w:bCs/>
        </w:rPr>
      </w:pPr>
      <w:r w:rsidRPr="00962647">
        <w:rPr>
          <w:b/>
          <w:bCs/>
        </w:rPr>
        <w:t>School level</w:t>
      </w:r>
    </w:p>
    <w:p w14:paraId="494B2C5F" w14:textId="5B01ECB5" w:rsidR="00285C74" w:rsidRDefault="00285C74" w:rsidP="00C905B3">
      <w:r>
        <w:t xml:space="preserve">Data will be collected by schools at regular intervals across the school year.  Schools are </w:t>
      </w:r>
      <w:r w:rsidR="00E001DF">
        <w:t>encouraged</w:t>
      </w:r>
      <w:r>
        <w:t xml:space="preserve"> to use the Question Level Analysis on Smartgrade to identify gaps leading to changes in teaching.  Teachers are </w:t>
      </w:r>
      <w:r>
        <w:lastRenderedPageBreak/>
        <w:t>expected to use their data to prepare for pupil progress meetings with school leaders in which individual children are discussed.  School leaders will use the data to prepare for termly progress meetings with the Trust Partnership Director.</w:t>
      </w:r>
    </w:p>
    <w:p w14:paraId="63F213C6" w14:textId="77777777" w:rsidR="00285C74" w:rsidRPr="00D53632" w:rsidRDefault="00285C74" w:rsidP="00285C74">
      <w:pPr>
        <w:rPr>
          <w:b/>
          <w:bCs/>
        </w:rPr>
      </w:pPr>
      <w:r w:rsidRPr="00D53632">
        <w:rPr>
          <w:b/>
          <w:bCs/>
        </w:rPr>
        <w:t>5.2 Trust level</w:t>
      </w:r>
    </w:p>
    <w:p w14:paraId="58ED75E9" w14:textId="77777777" w:rsidR="00285C74" w:rsidRDefault="00285C74" w:rsidP="00285C74">
      <w:r>
        <w:t>Data will be used at Trust level to identify Trust priorities for school support and for professional development.  Smartgrade will be used by Trust Maths and English leaders to identify areas for development across the whole Trust and in individual schools.  Data will be used by Trustees to develop a whole Trust understanding of attainment.</w:t>
      </w:r>
    </w:p>
    <w:p w14:paraId="28D14376" w14:textId="77777777" w:rsidR="00285C74" w:rsidRDefault="00285C74" w:rsidP="00285C74"/>
    <w:p w14:paraId="7F15DB35" w14:textId="77777777" w:rsidR="00285C74" w:rsidRPr="00704D10" w:rsidRDefault="00285C74" w:rsidP="00285C74">
      <w:pPr>
        <w:pStyle w:val="ListParagraph"/>
        <w:numPr>
          <w:ilvl w:val="0"/>
          <w:numId w:val="50"/>
        </w:numPr>
        <w:spacing w:before="0" w:after="111" w:line="248" w:lineRule="auto"/>
        <w:jc w:val="both"/>
        <w:rPr>
          <w:b/>
          <w:bCs/>
          <w:sz w:val="28"/>
          <w:szCs w:val="32"/>
        </w:rPr>
      </w:pPr>
      <w:r w:rsidRPr="00704D10">
        <w:rPr>
          <w:b/>
          <w:bCs/>
          <w:sz w:val="28"/>
          <w:szCs w:val="32"/>
        </w:rPr>
        <w:t>Reporting to parents</w:t>
      </w:r>
    </w:p>
    <w:p w14:paraId="04877C30" w14:textId="77777777" w:rsidR="00285C74" w:rsidRDefault="00285C74" w:rsidP="00285C74">
      <w:r>
        <w:t>Schools are expected to report on assessment information for parents across the school year at parents’ evenings and in end of year reports.</w:t>
      </w:r>
    </w:p>
    <w:p w14:paraId="5CB401B2" w14:textId="77777777" w:rsidR="00285C74" w:rsidRDefault="00285C74" w:rsidP="00285C74"/>
    <w:p w14:paraId="00B1F5B7" w14:textId="77777777" w:rsidR="00285C74" w:rsidRPr="00704D10" w:rsidRDefault="00285C74" w:rsidP="00285C74">
      <w:pPr>
        <w:pStyle w:val="ListParagraph"/>
        <w:numPr>
          <w:ilvl w:val="0"/>
          <w:numId w:val="50"/>
        </w:numPr>
        <w:spacing w:before="0" w:after="111" w:line="248" w:lineRule="auto"/>
        <w:jc w:val="both"/>
        <w:rPr>
          <w:b/>
          <w:bCs/>
          <w:sz w:val="28"/>
          <w:szCs w:val="32"/>
        </w:rPr>
      </w:pPr>
      <w:r w:rsidRPr="00704D10">
        <w:rPr>
          <w:b/>
          <w:bCs/>
          <w:sz w:val="28"/>
          <w:szCs w:val="32"/>
        </w:rPr>
        <w:t>Inclusion</w:t>
      </w:r>
    </w:p>
    <w:p w14:paraId="462C1E1C" w14:textId="77777777" w:rsidR="00285C74" w:rsidRDefault="00285C74" w:rsidP="00024A6F">
      <w:pPr>
        <w:ind w:right="67"/>
      </w:pPr>
      <w:r>
        <w:t xml:space="preserve">The principles of this assessment policy apply to all pupils, including those with special educational needs or disabilities. </w:t>
      </w:r>
    </w:p>
    <w:p w14:paraId="258BED98" w14:textId="45D29A61" w:rsidR="00285C74" w:rsidRDefault="00285C74" w:rsidP="00024A6F">
      <w:pPr>
        <w:ind w:right="67"/>
      </w:pPr>
      <w:r>
        <w:t xml:space="preserve">The Trust Access Arrangements Protocol sets out how we expect them to be used to support children to access the termly assessments (see Appendix </w:t>
      </w:r>
      <w:r w:rsidR="00A92604">
        <w:t>1</w:t>
      </w:r>
      <w:r>
        <w:t>).</w:t>
      </w:r>
    </w:p>
    <w:p w14:paraId="0426A1DC" w14:textId="77777777" w:rsidR="00285C74" w:rsidRDefault="00285C74" w:rsidP="00024A6F">
      <w:pPr>
        <w:ind w:right="67"/>
      </w:pPr>
      <w:r>
        <w:t xml:space="preserve">Assessment will be used diagnostically to contribute to the early and accurate identification of pupils’ special educational needs and any requirements for support and intervention. </w:t>
      </w:r>
    </w:p>
    <w:p w14:paraId="591C2CE4" w14:textId="77777777" w:rsidR="00285C74" w:rsidRDefault="00285C74" w:rsidP="00285C74">
      <w:pPr>
        <w:spacing w:after="120" w:line="241" w:lineRule="auto"/>
      </w:pPr>
      <w:r>
        <w:t xml:space="preserve">We will use meaningful ways of measuring all aspects of progress, including communication, social skills, physical development, resilience and independence. We will have the same high expectations of all pupils. However, this should account for the amount of effort the pupil puts in as well as the outcomes achieved. </w:t>
      </w:r>
    </w:p>
    <w:p w14:paraId="28F31AF8" w14:textId="77777777" w:rsidR="00285C74" w:rsidRDefault="00285C74" w:rsidP="00285C74">
      <w:pPr>
        <w:spacing w:after="14"/>
        <w:ind w:right="353"/>
      </w:pPr>
      <w:r>
        <w:t xml:space="preserve">For pupils working below the national expected level of attainment, our assessment arrangements will consider progress relative to pupil starting points and take this into account alongside the nature of pupils’ learning difficulties. </w:t>
      </w:r>
    </w:p>
    <w:p w14:paraId="115E6467" w14:textId="77777777" w:rsidR="00285C74" w:rsidRDefault="00285C74" w:rsidP="00285C74">
      <w:pPr>
        <w:spacing w:after="14"/>
        <w:ind w:right="353"/>
      </w:pPr>
    </w:p>
    <w:p w14:paraId="6D3E81C2" w14:textId="77777777" w:rsidR="00285C74" w:rsidRPr="00704D10" w:rsidRDefault="00285C74" w:rsidP="00285C74">
      <w:pPr>
        <w:pStyle w:val="ListParagraph"/>
        <w:numPr>
          <w:ilvl w:val="0"/>
          <w:numId w:val="50"/>
        </w:numPr>
        <w:spacing w:before="0" w:after="14" w:line="248" w:lineRule="auto"/>
        <w:ind w:right="353"/>
        <w:jc w:val="both"/>
        <w:rPr>
          <w:b/>
          <w:bCs/>
          <w:sz w:val="28"/>
          <w:szCs w:val="32"/>
        </w:rPr>
      </w:pPr>
      <w:r w:rsidRPr="00704D10">
        <w:rPr>
          <w:b/>
          <w:bCs/>
          <w:sz w:val="28"/>
          <w:szCs w:val="32"/>
        </w:rPr>
        <w:t>Training</w:t>
      </w:r>
    </w:p>
    <w:p w14:paraId="1204CE1D" w14:textId="77777777" w:rsidR="00285C74" w:rsidRDefault="00285C74" w:rsidP="00285C74">
      <w:pPr>
        <w:spacing w:after="14"/>
        <w:ind w:right="353"/>
      </w:pPr>
      <w:r>
        <w:t xml:space="preserve">All staff have access to training videos provided by the Trust Assessment Leader.  These show how to use the online platforms: Insight and Smartgrade.  </w:t>
      </w:r>
    </w:p>
    <w:p w14:paraId="5D63F1E5" w14:textId="77777777" w:rsidR="00285C74" w:rsidRDefault="00285C74" w:rsidP="00285C74">
      <w:pPr>
        <w:spacing w:after="14"/>
        <w:ind w:right="353"/>
      </w:pPr>
    </w:p>
    <w:p w14:paraId="5E43C358" w14:textId="5F417B33" w:rsidR="00285C74" w:rsidRDefault="00285C74" w:rsidP="00285C74">
      <w:pPr>
        <w:spacing w:after="14"/>
        <w:ind w:right="353"/>
      </w:pPr>
      <w:r>
        <w:t xml:space="preserve">School assessment leaders are invited to </w:t>
      </w:r>
      <w:r w:rsidR="001B68CF">
        <w:t>view recordings of</w:t>
      </w:r>
      <w:r>
        <w:t xml:space="preserve"> Assessment Briefings and receive termly Assessment Newsletters.  These both set out expectations as well as up-to-date information about assessment.</w:t>
      </w:r>
    </w:p>
    <w:p w14:paraId="68A9E90C" w14:textId="77777777" w:rsidR="00285C74" w:rsidRDefault="00285C74" w:rsidP="00285C74">
      <w:pPr>
        <w:spacing w:after="14"/>
        <w:ind w:right="353"/>
      </w:pPr>
    </w:p>
    <w:p w14:paraId="595E68A5" w14:textId="77777777" w:rsidR="00285C74" w:rsidRDefault="00285C74" w:rsidP="00285C74">
      <w:pPr>
        <w:spacing w:after="14"/>
        <w:ind w:right="353"/>
      </w:pPr>
      <w:r>
        <w:t>Regular opportunities for moderation between partnerships of schools are organised by the Transform central team: EYFS Associate Headteacher, Writing Leader and Assessment Leader.</w:t>
      </w:r>
    </w:p>
    <w:p w14:paraId="04B31673" w14:textId="77777777" w:rsidR="000D584A" w:rsidRDefault="000D584A" w:rsidP="00285C74">
      <w:pPr>
        <w:spacing w:after="14"/>
        <w:ind w:right="353"/>
      </w:pPr>
    </w:p>
    <w:p w14:paraId="7704DE3D" w14:textId="77777777" w:rsidR="001A4F10" w:rsidRDefault="001A4F10" w:rsidP="00285C74">
      <w:pPr>
        <w:spacing w:after="14"/>
        <w:ind w:right="353"/>
      </w:pPr>
    </w:p>
    <w:p w14:paraId="0287CDF4" w14:textId="77777777" w:rsidR="00285C74" w:rsidRPr="00704D10" w:rsidRDefault="00285C74" w:rsidP="00285C74">
      <w:pPr>
        <w:pStyle w:val="ListParagraph"/>
        <w:numPr>
          <w:ilvl w:val="0"/>
          <w:numId w:val="50"/>
        </w:numPr>
        <w:spacing w:before="0" w:after="14" w:line="248" w:lineRule="auto"/>
        <w:ind w:right="353"/>
        <w:jc w:val="both"/>
        <w:rPr>
          <w:b/>
          <w:bCs/>
          <w:sz w:val="28"/>
          <w:szCs w:val="32"/>
        </w:rPr>
      </w:pPr>
      <w:r w:rsidRPr="00704D10">
        <w:rPr>
          <w:b/>
          <w:bCs/>
          <w:sz w:val="28"/>
          <w:szCs w:val="32"/>
        </w:rPr>
        <w:lastRenderedPageBreak/>
        <w:t xml:space="preserve">Roles and responsibilities </w:t>
      </w:r>
    </w:p>
    <w:p w14:paraId="2EF4AB49" w14:textId="77777777" w:rsidR="00285C74" w:rsidRDefault="00285C74" w:rsidP="00285C74">
      <w:pPr>
        <w:pStyle w:val="ListParagraph"/>
        <w:spacing w:after="14"/>
        <w:ind w:right="353"/>
      </w:pPr>
    </w:p>
    <w:p w14:paraId="7B5BD859" w14:textId="77777777" w:rsidR="00285C74" w:rsidRPr="00FE2750" w:rsidRDefault="00285C74" w:rsidP="00285C74">
      <w:pPr>
        <w:spacing w:after="14"/>
        <w:ind w:right="353"/>
        <w:rPr>
          <w:b/>
          <w:bCs/>
        </w:rPr>
      </w:pPr>
      <w:r>
        <w:rPr>
          <w:b/>
          <w:bCs/>
        </w:rPr>
        <w:t xml:space="preserve">9.1 </w:t>
      </w:r>
      <w:r w:rsidRPr="00FE2750">
        <w:rPr>
          <w:b/>
          <w:bCs/>
        </w:rPr>
        <w:t>Transform Assessment Lead</w:t>
      </w:r>
    </w:p>
    <w:p w14:paraId="0D87D475" w14:textId="77777777" w:rsidR="00285C74" w:rsidRDefault="00285C74" w:rsidP="00285C74">
      <w:pPr>
        <w:spacing w:after="14"/>
        <w:ind w:right="353"/>
      </w:pPr>
      <w:r>
        <w:t>The Trust Assessment Lead is responsible for:</w:t>
      </w:r>
    </w:p>
    <w:p w14:paraId="2EEE4560" w14:textId="77777777" w:rsidR="00285C74" w:rsidRDefault="00285C74" w:rsidP="00285C74">
      <w:pPr>
        <w:pStyle w:val="ListParagraph"/>
        <w:numPr>
          <w:ilvl w:val="0"/>
          <w:numId w:val="48"/>
        </w:numPr>
        <w:spacing w:before="0" w:after="14" w:line="248" w:lineRule="auto"/>
        <w:ind w:right="353"/>
        <w:jc w:val="both"/>
      </w:pPr>
      <w:r>
        <w:t>Producing an up-to-date yearly assessment timetable</w:t>
      </w:r>
    </w:p>
    <w:p w14:paraId="05E8488C" w14:textId="77777777" w:rsidR="00285C74" w:rsidRDefault="00285C74" w:rsidP="00285C74">
      <w:pPr>
        <w:pStyle w:val="ListParagraph"/>
        <w:numPr>
          <w:ilvl w:val="0"/>
          <w:numId w:val="48"/>
        </w:numPr>
        <w:spacing w:before="0" w:after="14" w:line="248" w:lineRule="auto"/>
        <w:ind w:right="353"/>
        <w:jc w:val="both"/>
      </w:pPr>
      <w:r>
        <w:t>Running training for all staff</w:t>
      </w:r>
    </w:p>
    <w:p w14:paraId="3B33E014" w14:textId="77777777" w:rsidR="00285C74" w:rsidRDefault="00285C74" w:rsidP="00285C74">
      <w:pPr>
        <w:pStyle w:val="ListParagraph"/>
        <w:numPr>
          <w:ilvl w:val="0"/>
          <w:numId w:val="48"/>
        </w:numPr>
        <w:spacing w:before="0" w:after="14" w:line="248" w:lineRule="auto"/>
        <w:ind w:right="353"/>
        <w:jc w:val="both"/>
      </w:pPr>
      <w:r>
        <w:t>Producing data packs for use by the Transform Central team following each assessment point</w:t>
      </w:r>
    </w:p>
    <w:p w14:paraId="5028221A" w14:textId="77777777" w:rsidR="00285C74" w:rsidRDefault="00285C74" w:rsidP="00285C74">
      <w:pPr>
        <w:pStyle w:val="ListParagraph"/>
        <w:numPr>
          <w:ilvl w:val="0"/>
          <w:numId w:val="48"/>
        </w:numPr>
        <w:spacing w:before="0" w:after="14" w:line="248" w:lineRule="auto"/>
        <w:ind w:right="353"/>
        <w:jc w:val="both"/>
      </w:pPr>
      <w:r>
        <w:t>Writing and reviewing the Trust assessment policy</w:t>
      </w:r>
    </w:p>
    <w:p w14:paraId="2EB11A2F" w14:textId="77777777" w:rsidR="00285C74" w:rsidRDefault="00285C74" w:rsidP="00285C74">
      <w:pPr>
        <w:pStyle w:val="ListParagraph"/>
        <w:numPr>
          <w:ilvl w:val="0"/>
          <w:numId w:val="48"/>
        </w:numPr>
        <w:spacing w:before="0" w:after="14" w:line="248" w:lineRule="auto"/>
        <w:ind w:right="353"/>
        <w:jc w:val="both"/>
      </w:pPr>
      <w:r>
        <w:t>Liaising with Insight and Smartgrade – communicating changes when needed</w:t>
      </w:r>
    </w:p>
    <w:p w14:paraId="5B4655A3" w14:textId="77777777" w:rsidR="00285C74" w:rsidRDefault="00285C74" w:rsidP="00285C74">
      <w:pPr>
        <w:pStyle w:val="ListParagraph"/>
        <w:numPr>
          <w:ilvl w:val="0"/>
          <w:numId w:val="48"/>
        </w:numPr>
        <w:spacing w:before="0" w:after="14" w:line="248" w:lineRule="auto"/>
        <w:ind w:right="353"/>
        <w:jc w:val="both"/>
      </w:pPr>
      <w:r>
        <w:t>Producing data packs at the end of each year for the CEO and Trustees</w:t>
      </w:r>
    </w:p>
    <w:p w14:paraId="345042E1" w14:textId="77777777" w:rsidR="00285C74" w:rsidRDefault="00285C74" w:rsidP="00285C74">
      <w:pPr>
        <w:spacing w:after="14"/>
        <w:ind w:right="353"/>
      </w:pPr>
    </w:p>
    <w:p w14:paraId="06228477" w14:textId="77777777" w:rsidR="00285C74" w:rsidRPr="00FE2750" w:rsidRDefault="00285C74" w:rsidP="00285C74">
      <w:pPr>
        <w:pStyle w:val="ListParagraph"/>
        <w:numPr>
          <w:ilvl w:val="1"/>
          <w:numId w:val="49"/>
        </w:numPr>
        <w:spacing w:before="0" w:after="14" w:line="248" w:lineRule="auto"/>
        <w:ind w:right="353"/>
        <w:jc w:val="both"/>
        <w:rPr>
          <w:b/>
          <w:bCs/>
        </w:rPr>
      </w:pPr>
      <w:r w:rsidRPr="00FE2750">
        <w:rPr>
          <w:b/>
          <w:bCs/>
        </w:rPr>
        <w:t xml:space="preserve">Governors </w:t>
      </w:r>
    </w:p>
    <w:p w14:paraId="75406AB8" w14:textId="77777777" w:rsidR="00285C74" w:rsidRDefault="00285C74" w:rsidP="00285C74">
      <w:pPr>
        <w:ind w:left="108" w:right="67"/>
      </w:pPr>
      <w:r>
        <w:t xml:space="preserve">Governors are responsible for: </w:t>
      </w:r>
    </w:p>
    <w:p w14:paraId="434B1C77" w14:textId="77777777" w:rsidR="00285C74" w:rsidRDefault="00285C74" w:rsidP="00285C74">
      <w:pPr>
        <w:numPr>
          <w:ilvl w:val="0"/>
          <w:numId w:val="46"/>
        </w:numPr>
        <w:spacing w:after="111" w:line="248" w:lineRule="auto"/>
        <w:ind w:right="67" w:hanging="360"/>
        <w:jc w:val="both"/>
      </w:pPr>
      <w:r>
        <w:t xml:space="preserve">Being familiar with statutory assessment systems as well as how the school’s own system of non- statutory assessment captures the attainment and progress of all pupils </w:t>
      </w:r>
    </w:p>
    <w:p w14:paraId="2F86A237" w14:textId="65F67723" w:rsidR="00285C74" w:rsidRDefault="00285C74" w:rsidP="00285C74">
      <w:pPr>
        <w:numPr>
          <w:ilvl w:val="0"/>
          <w:numId w:val="46"/>
        </w:numPr>
        <w:spacing w:after="111" w:line="248" w:lineRule="auto"/>
        <w:ind w:right="67" w:hanging="360"/>
        <w:jc w:val="both"/>
      </w:pPr>
      <w:r>
        <w:t>Holding school leaders to account for improving pupil and staff performance by rigorously analysing assessment data</w:t>
      </w:r>
    </w:p>
    <w:p w14:paraId="708BBEC2" w14:textId="77777777" w:rsidR="00990B82" w:rsidRDefault="00990B82" w:rsidP="00990B82">
      <w:pPr>
        <w:spacing w:after="111" w:line="248" w:lineRule="auto"/>
        <w:ind w:left="833" w:right="67"/>
        <w:jc w:val="both"/>
      </w:pPr>
    </w:p>
    <w:p w14:paraId="5B09DCB0" w14:textId="77777777" w:rsidR="00285C74" w:rsidRPr="00704D10" w:rsidRDefault="00285C74" w:rsidP="00285C74">
      <w:pPr>
        <w:pStyle w:val="ListParagraph"/>
        <w:numPr>
          <w:ilvl w:val="1"/>
          <w:numId w:val="49"/>
        </w:numPr>
        <w:spacing w:before="0" w:after="111" w:line="248" w:lineRule="auto"/>
        <w:ind w:right="67"/>
        <w:jc w:val="both"/>
        <w:rPr>
          <w:b/>
          <w:bCs/>
        </w:rPr>
      </w:pPr>
      <w:r w:rsidRPr="00704D10">
        <w:rPr>
          <w:b/>
          <w:bCs/>
        </w:rPr>
        <w:t xml:space="preserve">Headteacher(s) </w:t>
      </w:r>
    </w:p>
    <w:p w14:paraId="24643B6F" w14:textId="77777777" w:rsidR="00285C74" w:rsidRDefault="00285C74" w:rsidP="00285C74">
      <w:pPr>
        <w:spacing w:after="145"/>
        <w:ind w:left="108" w:right="67"/>
      </w:pPr>
      <w:r>
        <w:t xml:space="preserve">The Headteacher is responsible for: </w:t>
      </w:r>
    </w:p>
    <w:p w14:paraId="3448CF97" w14:textId="77777777" w:rsidR="00285C74" w:rsidRDefault="00285C74" w:rsidP="00285C74">
      <w:pPr>
        <w:numPr>
          <w:ilvl w:val="0"/>
          <w:numId w:val="47"/>
        </w:numPr>
        <w:spacing w:after="111" w:line="248" w:lineRule="auto"/>
        <w:ind w:right="67" w:hanging="360"/>
        <w:jc w:val="both"/>
      </w:pPr>
      <w:r>
        <w:t xml:space="preserve">Ensuring that the policy is adhered to </w:t>
      </w:r>
    </w:p>
    <w:p w14:paraId="6850AB85" w14:textId="77777777" w:rsidR="00285C74" w:rsidRDefault="00285C74" w:rsidP="00285C74">
      <w:pPr>
        <w:numPr>
          <w:ilvl w:val="0"/>
          <w:numId w:val="47"/>
        </w:numPr>
        <w:spacing w:after="111" w:line="248" w:lineRule="auto"/>
        <w:ind w:right="67" w:hanging="360"/>
        <w:jc w:val="both"/>
      </w:pPr>
      <w:r>
        <w:t xml:space="preserve">Monitoring standards in core and foundation subjects </w:t>
      </w:r>
    </w:p>
    <w:p w14:paraId="79D0FB15" w14:textId="77777777" w:rsidR="00285C74" w:rsidRDefault="00285C74" w:rsidP="00285C74">
      <w:pPr>
        <w:numPr>
          <w:ilvl w:val="0"/>
          <w:numId w:val="47"/>
        </w:numPr>
        <w:spacing w:after="111" w:line="248" w:lineRule="auto"/>
        <w:ind w:right="67" w:hanging="360"/>
        <w:jc w:val="both"/>
      </w:pPr>
      <w:r>
        <w:t xml:space="preserve">Analysing pupil progress and attainment, including individual pupils and specific groups </w:t>
      </w:r>
    </w:p>
    <w:p w14:paraId="613D58CD" w14:textId="77777777" w:rsidR="00285C74" w:rsidRDefault="00285C74" w:rsidP="00285C74">
      <w:pPr>
        <w:numPr>
          <w:ilvl w:val="0"/>
          <w:numId w:val="47"/>
        </w:numPr>
        <w:spacing w:after="90" w:line="248" w:lineRule="auto"/>
        <w:ind w:right="67" w:hanging="360"/>
        <w:jc w:val="both"/>
      </w:pPr>
      <w:r>
        <w:t xml:space="preserve">Prioritising key actions to address underachievement </w:t>
      </w:r>
    </w:p>
    <w:p w14:paraId="09849A33" w14:textId="77777777" w:rsidR="00285C74" w:rsidRDefault="00285C74" w:rsidP="00285C74">
      <w:pPr>
        <w:numPr>
          <w:ilvl w:val="0"/>
          <w:numId w:val="47"/>
        </w:numPr>
        <w:spacing w:after="111" w:line="248" w:lineRule="auto"/>
        <w:ind w:right="67" w:hanging="360"/>
        <w:jc w:val="both"/>
      </w:pPr>
      <w:r>
        <w:t xml:space="preserve">Reporting to governors on all key aspects of pupil progress and attainment, including current standards and trends over previous years </w:t>
      </w:r>
    </w:p>
    <w:p w14:paraId="35C829E7" w14:textId="73C66150" w:rsidR="00C75980" w:rsidRDefault="00C75980" w:rsidP="00285C74">
      <w:pPr>
        <w:numPr>
          <w:ilvl w:val="0"/>
          <w:numId w:val="47"/>
        </w:numPr>
        <w:spacing w:after="111" w:line="248" w:lineRule="auto"/>
        <w:ind w:right="67" w:hanging="360"/>
        <w:jc w:val="both"/>
      </w:pPr>
      <w:r>
        <w:t>Identify a named Assessment Leader for their school</w:t>
      </w:r>
    </w:p>
    <w:p w14:paraId="3F1C5551" w14:textId="77777777" w:rsidR="00285C74" w:rsidRDefault="00285C74" w:rsidP="00285C74">
      <w:pPr>
        <w:ind w:left="833" w:right="67"/>
      </w:pPr>
    </w:p>
    <w:p w14:paraId="3D01E682" w14:textId="77777777" w:rsidR="00285C74" w:rsidRPr="00704D10" w:rsidRDefault="00285C74" w:rsidP="00285C74">
      <w:pPr>
        <w:pStyle w:val="ListParagraph"/>
        <w:numPr>
          <w:ilvl w:val="1"/>
          <w:numId w:val="49"/>
        </w:numPr>
        <w:spacing w:before="0" w:after="111" w:line="248" w:lineRule="auto"/>
        <w:ind w:right="67"/>
        <w:jc w:val="both"/>
        <w:rPr>
          <w:b/>
          <w:bCs/>
        </w:rPr>
      </w:pPr>
      <w:r w:rsidRPr="00704D10">
        <w:rPr>
          <w:b/>
          <w:bCs/>
        </w:rPr>
        <w:t xml:space="preserve">Teachers </w:t>
      </w:r>
    </w:p>
    <w:p w14:paraId="0CF4DA27" w14:textId="77777777" w:rsidR="00285C74" w:rsidRDefault="00285C74" w:rsidP="00285C74">
      <w:pPr>
        <w:ind w:left="108" w:right="67"/>
      </w:pPr>
      <w:r>
        <w:t xml:space="preserve">Teachers are responsible for following the assessment procedures outlined in this policy, identifying any underachievement and actioning any interventions required.  </w:t>
      </w:r>
    </w:p>
    <w:p w14:paraId="32D50EC8" w14:textId="0CE53217" w:rsidR="003357A9" w:rsidRPr="00DA2C20" w:rsidRDefault="003357A9" w:rsidP="00602F3F">
      <w:pPr>
        <w:pStyle w:val="BodyText"/>
        <w:spacing w:line="276" w:lineRule="auto"/>
        <w:ind w:left="0" w:right="57"/>
        <w:jc w:val="both"/>
        <w:rPr>
          <w:rFonts w:asciiTheme="minorHAnsi" w:hAnsiTheme="minorHAnsi" w:cstheme="minorHAnsi"/>
          <w:szCs w:val="24"/>
        </w:rPr>
      </w:pPr>
    </w:p>
    <w:tbl>
      <w:tblPr>
        <w:tblStyle w:val="ListTable4-Accent6"/>
        <w:tblpPr w:leftFromText="180" w:rightFromText="180" w:vertAnchor="page" w:tblpY="15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6"/>
        <w:gridCol w:w="7740"/>
      </w:tblGrid>
      <w:tr w:rsidR="003357A9" w14:paraId="49ED3588" w14:textId="77777777" w:rsidTr="003357A9">
        <w:trPr>
          <w:cnfStyle w:val="100000000000" w:firstRow="1" w:lastRow="0" w:firstColumn="0" w:lastColumn="0" w:oddVBand="0" w:evenVBand="0" w:oddHBand="0"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9736" w:type="dxa"/>
            <w:gridSpan w:val="2"/>
            <w:shd w:val="clear" w:color="auto" w:fill="1F4E79" w:themeFill="accent1" w:themeFillShade="80"/>
            <w:vAlign w:val="center"/>
          </w:tcPr>
          <w:p w14:paraId="0541D74C" w14:textId="2053ACFA" w:rsidR="003357A9" w:rsidRPr="003357A9" w:rsidRDefault="003357A9" w:rsidP="003357A9">
            <w:pPr>
              <w:jc w:val="center"/>
              <w:rPr>
                <w:sz w:val="21"/>
                <w:szCs w:val="21"/>
              </w:rPr>
            </w:pPr>
            <w:r w:rsidRPr="003357A9">
              <w:rPr>
                <w:sz w:val="21"/>
                <w:szCs w:val="21"/>
              </w:rPr>
              <w:lastRenderedPageBreak/>
              <w:t>Glossary of Key Terms</w:t>
            </w:r>
          </w:p>
        </w:tc>
      </w:tr>
      <w:tr w:rsidR="003357A9" w14:paraId="09F38C1C" w14:textId="77777777" w:rsidTr="003357A9">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996" w:type="dxa"/>
            <w:shd w:val="clear" w:color="auto" w:fill="1F4E79" w:themeFill="accent1" w:themeFillShade="80"/>
            <w:vAlign w:val="center"/>
          </w:tcPr>
          <w:p w14:paraId="29281506" w14:textId="77777777" w:rsidR="003357A9" w:rsidRPr="003357A9" w:rsidRDefault="003357A9" w:rsidP="003357A9">
            <w:pPr>
              <w:rPr>
                <w:color w:val="FFFFFF" w:themeColor="background1"/>
                <w:sz w:val="21"/>
                <w:szCs w:val="21"/>
              </w:rPr>
            </w:pPr>
            <w:r w:rsidRPr="003357A9">
              <w:rPr>
                <w:color w:val="FFFFFF" w:themeColor="background1"/>
                <w:sz w:val="21"/>
                <w:szCs w:val="21"/>
              </w:rPr>
              <w:t>Term</w:t>
            </w:r>
          </w:p>
        </w:tc>
        <w:tc>
          <w:tcPr>
            <w:tcW w:w="7740" w:type="dxa"/>
            <w:shd w:val="clear" w:color="auto" w:fill="1F4E79" w:themeFill="accent1" w:themeFillShade="80"/>
            <w:vAlign w:val="center"/>
          </w:tcPr>
          <w:p w14:paraId="01BB4FDD" w14:textId="77777777" w:rsidR="003357A9" w:rsidRPr="003357A9" w:rsidRDefault="003357A9" w:rsidP="003357A9">
            <w:pPr>
              <w:cnfStyle w:val="000000100000" w:firstRow="0" w:lastRow="0" w:firstColumn="0" w:lastColumn="0" w:oddVBand="0" w:evenVBand="0" w:oddHBand="1" w:evenHBand="0" w:firstRowFirstColumn="0" w:firstRowLastColumn="0" w:lastRowFirstColumn="0" w:lastRowLastColumn="0"/>
              <w:rPr>
                <w:color w:val="FFFFFF" w:themeColor="background1"/>
                <w:sz w:val="21"/>
                <w:szCs w:val="21"/>
              </w:rPr>
            </w:pPr>
            <w:r w:rsidRPr="003357A9">
              <w:rPr>
                <w:color w:val="FFFFFF" w:themeColor="background1"/>
                <w:sz w:val="21"/>
                <w:szCs w:val="21"/>
              </w:rPr>
              <w:t>Description</w:t>
            </w:r>
          </w:p>
        </w:tc>
      </w:tr>
      <w:tr w:rsidR="003357A9" w14:paraId="1F08FB91" w14:textId="77777777" w:rsidTr="003357A9">
        <w:trPr>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5F52B1D7" w14:textId="77777777" w:rsidR="003357A9" w:rsidRPr="003357A9" w:rsidRDefault="003357A9" w:rsidP="003357A9">
            <w:pPr>
              <w:rPr>
                <w:sz w:val="21"/>
                <w:szCs w:val="21"/>
              </w:rPr>
            </w:pPr>
            <w:r w:rsidRPr="003357A9">
              <w:rPr>
                <w:sz w:val="21"/>
                <w:szCs w:val="21"/>
              </w:rPr>
              <w:t>Assessment</w:t>
            </w:r>
          </w:p>
        </w:tc>
        <w:tc>
          <w:tcPr>
            <w:tcW w:w="7740" w:type="dxa"/>
            <w:shd w:val="clear" w:color="auto" w:fill="FFFFFF" w:themeFill="background1"/>
          </w:tcPr>
          <w:p w14:paraId="027D6143" w14:textId="77777777" w:rsidR="003357A9" w:rsidRPr="003357A9" w:rsidRDefault="003357A9" w:rsidP="003357A9">
            <w:pPr>
              <w:cnfStyle w:val="000000000000" w:firstRow="0" w:lastRow="0" w:firstColumn="0" w:lastColumn="0" w:oddVBand="0" w:evenVBand="0" w:oddHBand="0" w:evenHBand="0" w:firstRowFirstColumn="0" w:firstRowLastColumn="0" w:lastRowFirstColumn="0" w:lastRowLastColumn="0"/>
              <w:rPr>
                <w:b/>
                <w:bCs/>
                <w:color w:val="000000" w:themeColor="text1"/>
                <w:sz w:val="21"/>
                <w:szCs w:val="21"/>
              </w:rPr>
            </w:pPr>
            <w:r w:rsidRPr="003357A9">
              <w:rPr>
                <w:color w:val="000000" w:themeColor="text1"/>
                <w:sz w:val="21"/>
                <w:szCs w:val="21"/>
              </w:rPr>
              <w:t>The process of testing understanding and progress in learning.</w:t>
            </w:r>
          </w:p>
        </w:tc>
      </w:tr>
      <w:tr w:rsidR="003357A9" w14:paraId="1FFE0402" w14:textId="77777777" w:rsidTr="003357A9">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36A7B44F" w14:textId="77777777" w:rsidR="003357A9" w:rsidRPr="003357A9" w:rsidRDefault="003357A9" w:rsidP="003357A9">
            <w:pPr>
              <w:rPr>
                <w:sz w:val="21"/>
                <w:szCs w:val="21"/>
              </w:rPr>
            </w:pPr>
            <w:r w:rsidRPr="003357A9">
              <w:rPr>
                <w:sz w:val="21"/>
                <w:szCs w:val="21"/>
              </w:rPr>
              <w:t>Attainment</w:t>
            </w:r>
          </w:p>
        </w:tc>
        <w:tc>
          <w:tcPr>
            <w:tcW w:w="7740" w:type="dxa"/>
            <w:shd w:val="clear" w:color="auto" w:fill="FFFFFF" w:themeFill="background1"/>
          </w:tcPr>
          <w:p w14:paraId="5ABD01E1" w14:textId="2D26D583" w:rsidR="003357A9" w:rsidRPr="003357A9" w:rsidRDefault="003357A9" w:rsidP="003357A9">
            <w:pPr>
              <w:cnfStyle w:val="000000100000" w:firstRow="0" w:lastRow="0" w:firstColumn="0" w:lastColumn="0" w:oddVBand="0" w:evenVBand="0" w:oddHBand="1" w:evenHBand="0" w:firstRowFirstColumn="0" w:firstRowLastColumn="0" w:lastRowFirstColumn="0" w:lastRowLastColumn="0"/>
              <w:rPr>
                <w:color w:val="000000" w:themeColor="text1"/>
                <w:sz w:val="21"/>
                <w:szCs w:val="21"/>
              </w:rPr>
            </w:pPr>
            <w:r w:rsidRPr="003357A9">
              <w:rPr>
                <w:color w:val="000000" w:themeColor="text1"/>
                <w:sz w:val="21"/>
                <w:szCs w:val="21"/>
              </w:rPr>
              <w:t xml:space="preserve">A measure of what a pupil knows at a specific point in their learning. </w:t>
            </w:r>
            <w:r w:rsidRPr="003357A9">
              <w:rPr>
                <w:sz w:val="21"/>
                <w:szCs w:val="21"/>
              </w:rPr>
              <w:br/>
            </w:r>
            <w:r w:rsidRPr="003357A9">
              <w:rPr>
                <w:color w:val="000000" w:themeColor="text1"/>
                <w:sz w:val="21"/>
                <w:szCs w:val="21"/>
              </w:rPr>
              <w:t>This measure can be reported as a numerical score (</w:t>
            </w:r>
            <w:proofErr w:type="gramStart"/>
            <w:r w:rsidRPr="003357A9">
              <w:rPr>
                <w:color w:val="000000" w:themeColor="text1"/>
                <w:sz w:val="21"/>
                <w:szCs w:val="21"/>
              </w:rPr>
              <w:t>e.g.</w:t>
            </w:r>
            <w:proofErr w:type="gramEnd"/>
            <w:r w:rsidRPr="003357A9">
              <w:rPr>
                <w:color w:val="000000" w:themeColor="text1"/>
                <w:sz w:val="21"/>
                <w:szCs w:val="21"/>
              </w:rPr>
              <w:t xml:space="preserve"> 75%) or as a descriptor (e.g. EX</w:t>
            </w:r>
            <w:r w:rsidR="00747D70">
              <w:rPr>
                <w:color w:val="000000" w:themeColor="text1"/>
                <w:sz w:val="21"/>
                <w:szCs w:val="21"/>
              </w:rPr>
              <w:t>S</w:t>
            </w:r>
            <w:r w:rsidRPr="003357A9">
              <w:rPr>
                <w:color w:val="000000" w:themeColor="text1"/>
                <w:sz w:val="21"/>
                <w:szCs w:val="21"/>
              </w:rPr>
              <w:t>).</w:t>
            </w:r>
          </w:p>
        </w:tc>
      </w:tr>
      <w:tr w:rsidR="003357A9" w14:paraId="1BC41E8F" w14:textId="77777777" w:rsidTr="003357A9">
        <w:trPr>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6EEC9073" w14:textId="4DA8CAA6" w:rsidR="003357A9" w:rsidRPr="003357A9" w:rsidRDefault="003357A9" w:rsidP="003357A9">
            <w:pPr>
              <w:rPr>
                <w:sz w:val="21"/>
                <w:szCs w:val="21"/>
              </w:rPr>
            </w:pPr>
            <w:r w:rsidRPr="003357A9">
              <w:rPr>
                <w:sz w:val="21"/>
                <w:szCs w:val="21"/>
              </w:rPr>
              <w:t>Expected Standard (EX</w:t>
            </w:r>
            <w:r w:rsidR="00747D70">
              <w:rPr>
                <w:sz w:val="21"/>
                <w:szCs w:val="21"/>
              </w:rPr>
              <w:t>S</w:t>
            </w:r>
            <w:r w:rsidRPr="003357A9">
              <w:rPr>
                <w:sz w:val="21"/>
                <w:szCs w:val="21"/>
              </w:rPr>
              <w:t xml:space="preserve">) </w:t>
            </w:r>
          </w:p>
        </w:tc>
        <w:tc>
          <w:tcPr>
            <w:tcW w:w="7740" w:type="dxa"/>
            <w:shd w:val="clear" w:color="auto" w:fill="FFFFFF" w:themeFill="background1"/>
            <w:vAlign w:val="center"/>
          </w:tcPr>
          <w:p w14:paraId="046E6FD0" w14:textId="77777777" w:rsidR="003357A9" w:rsidRPr="003357A9" w:rsidRDefault="003357A9" w:rsidP="003357A9">
            <w:pPr>
              <w:cnfStyle w:val="000000000000" w:firstRow="0" w:lastRow="0" w:firstColumn="0" w:lastColumn="0" w:oddVBand="0" w:evenVBand="0" w:oddHBand="0" w:evenHBand="0" w:firstRowFirstColumn="0" w:firstRowLastColumn="0" w:lastRowFirstColumn="0" w:lastRowLastColumn="0"/>
              <w:rPr>
                <w:b/>
                <w:bCs/>
                <w:strike/>
                <w:color w:val="000000" w:themeColor="text1"/>
                <w:sz w:val="21"/>
                <w:szCs w:val="21"/>
              </w:rPr>
            </w:pPr>
            <w:r w:rsidRPr="003357A9">
              <w:rPr>
                <w:color w:val="000000" w:themeColor="text1"/>
                <w:sz w:val="21"/>
                <w:szCs w:val="21"/>
              </w:rPr>
              <w:t>An attainment measure that indicates that a child or group have demonstrated understanding of the curriculum objectives for their year group and, as such, are working at an age-related expectation.</w:t>
            </w:r>
          </w:p>
        </w:tc>
      </w:tr>
      <w:tr w:rsidR="003357A9" w14:paraId="04D69115" w14:textId="77777777" w:rsidTr="003357A9">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4DD51CEE" w14:textId="77777777" w:rsidR="003357A9" w:rsidRPr="003357A9" w:rsidRDefault="003357A9" w:rsidP="003357A9">
            <w:pPr>
              <w:rPr>
                <w:sz w:val="21"/>
                <w:szCs w:val="21"/>
              </w:rPr>
            </w:pPr>
            <w:r w:rsidRPr="003357A9">
              <w:rPr>
                <w:sz w:val="21"/>
                <w:szCs w:val="21"/>
              </w:rPr>
              <w:t>Floor Standard</w:t>
            </w:r>
          </w:p>
        </w:tc>
        <w:tc>
          <w:tcPr>
            <w:tcW w:w="7740" w:type="dxa"/>
            <w:shd w:val="clear" w:color="auto" w:fill="FFFFFF" w:themeFill="background1"/>
            <w:vAlign w:val="center"/>
          </w:tcPr>
          <w:p w14:paraId="03C3AD28" w14:textId="77777777" w:rsidR="003357A9" w:rsidRPr="003357A9" w:rsidRDefault="003357A9" w:rsidP="003357A9">
            <w:pPr>
              <w:cnfStyle w:val="000000100000" w:firstRow="0" w:lastRow="0" w:firstColumn="0" w:lastColumn="0" w:oddVBand="0" w:evenVBand="0" w:oddHBand="1" w:evenHBand="0" w:firstRowFirstColumn="0" w:firstRowLastColumn="0" w:lastRowFirstColumn="0" w:lastRowLastColumn="0"/>
              <w:rPr>
                <w:color w:val="000000" w:themeColor="text1"/>
                <w:sz w:val="21"/>
                <w:szCs w:val="21"/>
              </w:rPr>
            </w:pPr>
            <w:r w:rsidRPr="003357A9">
              <w:rPr>
                <w:color w:val="000000" w:themeColor="text1"/>
                <w:sz w:val="21"/>
                <w:szCs w:val="21"/>
              </w:rPr>
              <w:t>The floor standard is the minimum standard for pupil attainment and progress that the government expects schools to meet.</w:t>
            </w:r>
          </w:p>
        </w:tc>
      </w:tr>
      <w:tr w:rsidR="003357A9" w14:paraId="375307F4" w14:textId="77777777" w:rsidTr="003357A9">
        <w:trPr>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368872ED" w14:textId="77777777" w:rsidR="003357A9" w:rsidRPr="003357A9" w:rsidRDefault="003357A9" w:rsidP="003357A9">
            <w:pPr>
              <w:rPr>
                <w:sz w:val="21"/>
                <w:szCs w:val="21"/>
              </w:rPr>
            </w:pPr>
            <w:r w:rsidRPr="003357A9">
              <w:rPr>
                <w:sz w:val="21"/>
                <w:szCs w:val="21"/>
              </w:rPr>
              <w:t xml:space="preserve">Good Level of </w:t>
            </w:r>
            <w:proofErr w:type="gramStart"/>
            <w:r w:rsidRPr="003357A9">
              <w:rPr>
                <w:sz w:val="21"/>
                <w:szCs w:val="21"/>
              </w:rPr>
              <w:t>Development  (</w:t>
            </w:r>
            <w:proofErr w:type="gramEnd"/>
            <w:r w:rsidRPr="003357A9">
              <w:rPr>
                <w:sz w:val="21"/>
                <w:szCs w:val="21"/>
              </w:rPr>
              <w:t>GLD)</w:t>
            </w:r>
          </w:p>
        </w:tc>
        <w:tc>
          <w:tcPr>
            <w:tcW w:w="7740" w:type="dxa"/>
            <w:shd w:val="clear" w:color="auto" w:fill="FFFFFF" w:themeFill="background1"/>
            <w:vAlign w:val="center"/>
          </w:tcPr>
          <w:p w14:paraId="2BADAC97" w14:textId="77777777" w:rsidR="003357A9" w:rsidRPr="003357A9" w:rsidRDefault="003357A9" w:rsidP="003357A9">
            <w:pPr>
              <w:cnfStyle w:val="000000000000" w:firstRow="0" w:lastRow="0" w:firstColumn="0" w:lastColumn="0" w:oddVBand="0" w:evenVBand="0" w:oddHBand="0" w:evenHBand="0" w:firstRowFirstColumn="0" w:firstRowLastColumn="0" w:lastRowFirstColumn="0" w:lastRowLastColumn="0"/>
              <w:rPr>
                <w:color w:val="000000" w:themeColor="text1"/>
                <w:sz w:val="21"/>
                <w:szCs w:val="21"/>
              </w:rPr>
            </w:pPr>
            <w:r w:rsidRPr="003357A9">
              <w:rPr>
                <w:color w:val="000000" w:themeColor="text1"/>
                <w:sz w:val="21"/>
                <w:szCs w:val="21"/>
              </w:rPr>
              <w:t>An attainment measure that indicates that at the end of the Early Years Foundation Stage a child has achieved the expected level in the early learning goals in:</w:t>
            </w:r>
          </w:p>
          <w:p w14:paraId="40C2E310" w14:textId="77777777" w:rsidR="003357A9" w:rsidRPr="003357A9" w:rsidRDefault="003357A9" w:rsidP="003357A9">
            <w:pPr>
              <w:pStyle w:val="ListParagraph"/>
              <w:numPr>
                <w:ilvl w:val="0"/>
                <w:numId w:val="37"/>
              </w:numPr>
              <w:spacing w:before="0"/>
              <w:ind w:left="357" w:hanging="357"/>
              <w:cnfStyle w:val="000000000000" w:firstRow="0" w:lastRow="0" w:firstColumn="0" w:lastColumn="0" w:oddVBand="0" w:evenVBand="0" w:oddHBand="0" w:evenHBand="0" w:firstRowFirstColumn="0" w:firstRowLastColumn="0" w:lastRowFirstColumn="0" w:lastRowLastColumn="0"/>
              <w:rPr>
                <w:color w:val="000000" w:themeColor="text1"/>
                <w:sz w:val="21"/>
                <w:szCs w:val="21"/>
              </w:rPr>
            </w:pPr>
            <w:r w:rsidRPr="003357A9">
              <w:rPr>
                <w:color w:val="000000" w:themeColor="text1"/>
                <w:sz w:val="21"/>
                <w:szCs w:val="21"/>
              </w:rPr>
              <w:t>the prime areas of learning (personal, social and emotional development; physical development; and communication and language)</w:t>
            </w:r>
          </w:p>
          <w:p w14:paraId="0F8DBE39" w14:textId="77777777" w:rsidR="003357A9" w:rsidRPr="003357A9" w:rsidRDefault="003357A9" w:rsidP="003357A9">
            <w:pPr>
              <w:pStyle w:val="ListParagraph"/>
              <w:numPr>
                <w:ilvl w:val="0"/>
                <w:numId w:val="37"/>
              </w:numPr>
              <w:spacing w:before="120"/>
              <w:cnfStyle w:val="000000000000" w:firstRow="0" w:lastRow="0" w:firstColumn="0" w:lastColumn="0" w:oddVBand="0" w:evenVBand="0" w:oddHBand="0" w:evenHBand="0" w:firstRowFirstColumn="0" w:firstRowLastColumn="0" w:lastRowFirstColumn="0" w:lastRowLastColumn="0"/>
              <w:rPr>
                <w:color w:val="000000" w:themeColor="text1"/>
                <w:sz w:val="21"/>
                <w:szCs w:val="21"/>
              </w:rPr>
            </w:pPr>
            <w:r w:rsidRPr="003357A9">
              <w:rPr>
                <w:color w:val="000000" w:themeColor="text1"/>
                <w:sz w:val="21"/>
                <w:szCs w:val="21"/>
              </w:rPr>
              <w:t>and, in specific areas of mathematics and literacy.</w:t>
            </w:r>
          </w:p>
          <w:p w14:paraId="4BC74947" w14:textId="77777777" w:rsidR="003357A9" w:rsidRPr="003357A9" w:rsidRDefault="003357A9" w:rsidP="003357A9">
            <w:pPr>
              <w:cnfStyle w:val="000000000000" w:firstRow="0" w:lastRow="0" w:firstColumn="0" w:lastColumn="0" w:oddVBand="0" w:evenVBand="0" w:oddHBand="0" w:evenHBand="0" w:firstRowFirstColumn="0" w:firstRowLastColumn="0" w:lastRowFirstColumn="0" w:lastRowLastColumn="0"/>
              <w:rPr>
                <w:color w:val="000000" w:themeColor="text1"/>
                <w:sz w:val="21"/>
                <w:szCs w:val="21"/>
              </w:rPr>
            </w:pPr>
            <w:r w:rsidRPr="003357A9">
              <w:rPr>
                <w:color w:val="000000" w:themeColor="text1"/>
                <w:sz w:val="21"/>
                <w:szCs w:val="21"/>
              </w:rPr>
              <w:t>The GLD measure indicates readiness for Year 1.</w:t>
            </w:r>
          </w:p>
        </w:tc>
      </w:tr>
      <w:tr w:rsidR="003357A9" w14:paraId="728B1728" w14:textId="77777777" w:rsidTr="003357A9">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0764E958" w14:textId="77777777" w:rsidR="003357A9" w:rsidRPr="003357A9" w:rsidRDefault="003357A9" w:rsidP="003357A9">
            <w:pPr>
              <w:rPr>
                <w:sz w:val="21"/>
                <w:szCs w:val="21"/>
              </w:rPr>
            </w:pPr>
            <w:r w:rsidRPr="003357A9">
              <w:rPr>
                <w:sz w:val="21"/>
                <w:szCs w:val="21"/>
              </w:rPr>
              <w:t>Greater Depth standard (GDS)</w:t>
            </w:r>
          </w:p>
        </w:tc>
        <w:tc>
          <w:tcPr>
            <w:tcW w:w="7740" w:type="dxa"/>
            <w:shd w:val="clear" w:color="auto" w:fill="FFFFFF" w:themeFill="background1"/>
            <w:vAlign w:val="center"/>
          </w:tcPr>
          <w:p w14:paraId="4558964E" w14:textId="77777777" w:rsidR="003357A9" w:rsidRPr="003357A9" w:rsidRDefault="003357A9" w:rsidP="003357A9">
            <w:pPr>
              <w:cnfStyle w:val="000000100000" w:firstRow="0" w:lastRow="0" w:firstColumn="0" w:lastColumn="0" w:oddVBand="0" w:evenVBand="0" w:oddHBand="1" w:evenHBand="0" w:firstRowFirstColumn="0" w:firstRowLastColumn="0" w:lastRowFirstColumn="0" w:lastRowLastColumn="0"/>
              <w:rPr>
                <w:b/>
                <w:bCs/>
                <w:color w:val="000000" w:themeColor="text1"/>
                <w:sz w:val="21"/>
                <w:szCs w:val="21"/>
              </w:rPr>
            </w:pPr>
            <w:r w:rsidRPr="003357A9">
              <w:rPr>
                <w:color w:val="000000" w:themeColor="text1"/>
                <w:sz w:val="21"/>
                <w:szCs w:val="21"/>
              </w:rPr>
              <w:t>An attainment measure that indicates that a child or group can demonstrate that they can apply knowledge of the curriculum to work successfully and independently with more complex or non-standard tasks, including reasoning and making links and connections between different areas of learning.</w:t>
            </w:r>
          </w:p>
        </w:tc>
      </w:tr>
      <w:tr w:rsidR="003357A9" w14:paraId="1E02F4C7" w14:textId="77777777" w:rsidTr="003357A9">
        <w:trPr>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5D045E27" w14:textId="77777777" w:rsidR="003357A9" w:rsidRPr="003357A9" w:rsidRDefault="003357A9" w:rsidP="003357A9">
            <w:pPr>
              <w:rPr>
                <w:sz w:val="21"/>
                <w:szCs w:val="21"/>
              </w:rPr>
            </w:pPr>
            <w:r w:rsidRPr="003357A9">
              <w:rPr>
                <w:sz w:val="21"/>
                <w:szCs w:val="21"/>
              </w:rPr>
              <w:t>Prediction</w:t>
            </w:r>
          </w:p>
        </w:tc>
        <w:tc>
          <w:tcPr>
            <w:tcW w:w="7740" w:type="dxa"/>
            <w:shd w:val="clear" w:color="auto" w:fill="FFFFFF" w:themeFill="background1"/>
            <w:vAlign w:val="center"/>
          </w:tcPr>
          <w:p w14:paraId="0B9CEB7E" w14:textId="77777777" w:rsidR="003357A9" w:rsidRPr="003357A9" w:rsidRDefault="003357A9" w:rsidP="003357A9">
            <w:pPr>
              <w:cnfStyle w:val="000000000000" w:firstRow="0" w:lastRow="0" w:firstColumn="0" w:lastColumn="0" w:oddVBand="0" w:evenVBand="0" w:oddHBand="0" w:evenHBand="0" w:firstRowFirstColumn="0" w:firstRowLastColumn="0" w:lastRowFirstColumn="0" w:lastRowLastColumn="0"/>
              <w:rPr>
                <w:b/>
                <w:bCs/>
                <w:color w:val="000000" w:themeColor="text1"/>
                <w:sz w:val="21"/>
                <w:szCs w:val="21"/>
              </w:rPr>
            </w:pPr>
            <w:r w:rsidRPr="003357A9">
              <w:rPr>
                <w:color w:val="000000" w:themeColor="text1"/>
                <w:sz w:val="21"/>
                <w:szCs w:val="21"/>
              </w:rPr>
              <w:t xml:space="preserve">The attainment measure that a child or group are expected to achieve in the future based on consideration of their historical and current attainment measures.   </w:t>
            </w:r>
          </w:p>
        </w:tc>
      </w:tr>
      <w:tr w:rsidR="003357A9" w14:paraId="22E43246" w14:textId="77777777" w:rsidTr="003357A9">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72752C04" w14:textId="77777777" w:rsidR="003357A9" w:rsidRPr="003357A9" w:rsidRDefault="003357A9" w:rsidP="003357A9">
            <w:pPr>
              <w:rPr>
                <w:sz w:val="21"/>
                <w:szCs w:val="21"/>
              </w:rPr>
            </w:pPr>
            <w:r w:rsidRPr="003357A9">
              <w:rPr>
                <w:sz w:val="21"/>
                <w:szCs w:val="21"/>
              </w:rPr>
              <w:t>Progress</w:t>
            </w:r>
          </w:p>
        </w:tc>
        <w:tc>
          <w:tcPr>
            <w:tcW w:w="7740" w:type="dxa"/>
            <w:shd w:val="clear" w:color="auto" w:fill="FFFFFF" w:themeFill="background1"/>
            <w:vAlign w:val="center"/>
          </w:tcPr>
          <w:p w14:paraId="1426785D" w14:textId="77777777" w:rsidR="003357A9" w:rsidRPr="003357A9" w:rsidRDefault="003357A9" w:rsidP="003357A9">
            <w:pPr>
              <w:cnfStyle w:val="000000100000" w:firstRow="0" w:lastRow="0" w:firstColumn="0" w:lastColumn="0" w:oddVBand="0" w:evenVBand="0" w:oddHBand="1" w:evenHBand="0" w:firstRowFirstColumn="0" w:firstRowLastColumn="0" w:lastRowFirstColumn="0" w:lastRowLastColumn="0"/>
              <w:rPr>
                <w:color w:val="000000" w:themeColor="text1"/>
                <w:sz w:val="21"/>
                <w:szCs w:val="21"/>
              </w:rPr>
            </w:pPr>
            <w:r w:rsidRPr="003357A9">
              <w:rPr>
                <w:color w:val="000000" w:themeColor="text1"/>
                <w:sz w:val="21"/>
                <w:szCs w:val="21"/>
              </w:rPr>
              <w:t>A measure that indicates if a child is on track to achieve their projected attainment target.</w:t>
            </w:r>
          </w:p>
        </w:tc>
      </w:tr>
      <w:tr w:rsidR="003357A9" w14:paraId="20C6A943" w14:textId="77777777" w:rsidTr="003357A9">
        <w:trPr>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27695A88" w14:textId="77777777" w:rsidR="003357A9" w:rsidRPr="003357A9" w:rsidRDefault="003357A9" w:rsidP="003357A9">
            <w:pPr>
              <w:rPr>
                <w:sz w:val="21"/>
                <w:szCs w:val="21"/>
              </w:rPr>
            </w:pPr>
            <w:r w:rsidRPr="003357A9">
              <w:rPr>
                <w:sz w:val="21"/>
                <w:szCs w:val="21"/>
              </w:rPr>
              <w:t>Projection</w:t>
            </w:r>
          </w:p>
        </w:tc>
        <w:tc>
          <w:tcPr>
            <w:tcW w:w="7740" w:type="dxa"/>
            <w:shd w:val="clear" w:color="auto" w:fill="FFFFFF" w:themeFill="background1"/>
            <w:vAlign w:val="center"/>
          </w:tcPr>
          <w:p w14:paraId="0FC2E89A" w14:textId="77777777" w:rsidR="003357A9" w:rsidRPr="003357A9" w:rsidRDefault="003357A9" w:rsidP="003357A9">
            <w:pPr>
              <w:cnfStyle w:val="000000000000" w:firstRow="0" w:lastRow="0" w:firstColumn="0" w:lastColumn="0" w:oddVBand="0" w:evenVBand="0" w:oddHBand="0" w:evenHBand="0" w:firstRowFirstColumn="0" w:firstRowLastColumn="0" w:lastRowFirstColumn="0" w:lastRowLastColumn="0"/>
              <w:rPr>
                <w:color w:val="000000" w:themeColor="text1"/>
                <w:sz w:val="21"/>
                <w:szCs w:val="21"/>
              </w:rPr>
            </w:pPr>
            <w:r w:rsidRPr="003357A9">
              <w:rPr>
                <w:color w:val="000000" w:themeColor="text1"/>
                <w:sz w:val="21"/>
                <w:szCs w:val="21"/>
              </w:rPr>
              <w:t>The attainment measure that children are expected to get using what we know about their performance to date e.g.</w:t>
            </w:r>
          </w:p>
          <w:p w14:paraId="43622394" w14:textId="77777777" w:rsidR="003357A9" w:rsidRPr="003357A9" w:rsidRDefault="003357A9" w:rsidP="003357A9">
            <w:pPr>
              <w:pStyle w:val="ListParagraph"/>
              <w:numPr>
                <w:ilvl w:val="0"/>
                <w:numId w:val="36"/>
              </w:numPr>
              <w:spacing w:before="0" w:after="120"/>
              <w:ind w:left="357" w:hanging="357"/>
              <w:cnfStyle w:val="000000000000" w:firstRow="0" w:lastRow="0" w:firstColumn="0" w:lastColumn="0" w:oddVBand="0" w:evenVBand="0" w:oddHBand="0" w:evenHBand="0" w:firstRowFirstColumn="0" w:firstRowLastColumn="0" w:lastRowFirstColumn="0" w:lastRowLastColumn="0"/>
              <w:rPr>
                <w:color w:val="000000" w:themeColor="text1"/>
                <w:sz w:val="21"/>
                <w:szCs w:val="21"/>
              </w:rPr>
            </w:pPr>
            <w:r w:rsidRPr="003357A9">
              <w:rPr>
                <w:color w:val="000000" w:themeColor="text1"/>
                <w:sz w:val="21"/>
                <w:szCs w:val="21"/>
              </w:rPr>
              <w:t xml:space="preserve">at the end of KS1 based on their end of EYFS attainment </w:t>
            </w:r>
          </w:p>
          <w:p w14:paraId="26FBB11F" w14:textId="77777777" w:rsidR="003357A9" w:rsidRPr="003357A9" w:rsidRDefault="003357A9" w:rsidP="003357A9">
            <w:pPr>
              <w:pStyle w:val="ListParagraph"/>
              <w:numPr>
                <w:ilvl w:val="0"/>
                <w:numId w:val="36"/>
              </w:numPr>
              <w:ind w:left="357" w:hanging="357"/>
              <w:cnfStyle w:val="000000000000" w:firstRow="0" w:lastRow="0" w:firstColumn="0" w:lastColumn="0" w:oddVBand="0" w:evenVBand="0" w:oddHBand="0" w:evenHBand="0" w:firstRowFirstColumn="0" w:firstRowLastColumn="0" w:lastRowFirstColumn="0" w:lastRowLastColumn="0"/>
              <w:rPr>
                <w:b/>
                <w:bCs/>
                <w:color w:val="000000" w:themeColor="text1"/>
                <w:sz w:val="21"/>
                <w:szCs w:val="21"/>
              </w:rPr>
            </w:pPr>
            <w:r w:rsidRPr="003357A9">
              <w:rPr>
                <w:color w:val="000000" w:themeColor="text1"/>
                <w:sz w:val="21"/>
                <w:szCs w:val="21"/>
              </w:rPr>
              <w:t>at the end of KS2 based on their end of KS1 attainment.</w:t>
            </w:r>
          </w:p>
        </w:tc>
      </w:tr>
      <w:tr w:rsidR="003357A9" w14:paraId="3D53D9D3" w14:textId="77777777" w:rsidTr="003357A9">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00582F42" w14:textId="77777777" w:rsidR="003357A9" w:rsidRPr="003357A9" w:rsidRDefault="003357A9" w:rsidP="003357A9">
            <w:pPr>
              <w:rPr>
                <w:sz w:val="21"/>
                <w:szCs w:val="21"/>
              </w:rPr>
            </w:pPr>
            <w:r w:rsidRPr="003357A9">
              <w:rPr>
                <w:sz w:val="21"/>
                <w:szCs w:val="21"/>
              </w:rPr>
              <w:t>Raw Attainment Score</w:t>
            </w:r>
          </w:p>
        </w:tc>
        <w:tc>
          <w:tcPr>
            <w:tcW w:w="7740" w:type="dxa"/>
            <w:shd w:val="clear" w:color="auto" w:fill="FFFFFF" w:themeFill="background1"/>
          </w:tcPr>
          <w:p w14:paraId="5219A821" w14:textId="77777777" w:rsidR="003357A9" w:rsidRPr="003357A9" w:rsidRDefault="003357A9" w:rsidP="003357A9">
            <w:pPr>
              <w:cnfStyle w:val="000000100000" w:firstRow="0" w:lastRow="0" w:firstColumn="0" w:lastColumn="0" w:oddVBand="0" w:evenVBand="0" w:oddHBand="1" w:evenHBand="0" w:firstRowFirstColumn="0" w:firstRowLastColumn="0" w:lastRowFirstColumn="0" w:lastRowLastColumn="0"/>
              <w:rPr>
                <w:color w:val="000000" w:themeColor="text1"/>
                <w:sz w:val="21"/>
                <w:szCs w:val="21"/>
              </w:rPr>
            </w:pPr>
            <w:r w:rsidRPr="003357A9">
              <w:rPr>
                <w:color w:val="000000" w:themeColor="text1"/>
                <w:sz w:val="21"/>
                <w:szCs w:val="21"/>
              </w:rPr>
              <w:t>The actual number of marks a pupil scores in an assessment (e.g. 60 out of 110)</w:t>
            </w:r>
          </w:p>
        </w:tc>
      </w:tr>
      <w:tr w:rsidR="003357A9" w14:paraId="3BFDFF3A" w14:textId="77777777" w:rsidTr="003357A9">
        <w:trPr>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54D841BA" w14:textId="77777777" w:rsidR="003357A9" w:rsidRPr="003357A9" w:rsidRDefault="003357A9" w:rsidP="003357A9">
            <w:pPr>
              <w:rPr>
                <w:sz w:val="21"/>
                <w:szCs w:val="21"/>
              </w:rPr>
            </w:pPr>
            <w:r w:rsidRPr="003357A9">
              <w:rPr>
                <w:sz w:val="21"/>
                <w:szCs w:val="21"/>
              </w:rPr>
              <w:t>Scaled Attainment Score</w:t>
            </w:r>
          </w:p>
        </w:tc>
        <w:tc>
          <w:tcPr>
            <w:tcW w:w="7740" w:type="dxa"/>
            <w:shd w:val="clear" w:color="auto" w:fill="FFFFFF" w:themeFill="background1"/>
          </w:tcPr>
          <w:p w14:paraId="075E60C1" w14:textId="77777777" w:rsidR="003357A9" w:rsidRPr="003357A9" w:rsidRDefault="003357A9" w:rsidP="003357A9">
            <w:pPr>
              <w:cnfStyle w:val="000000000000" w:firstRow="0" w:lastRow="0" w:firstColumn="0" w:lastColumn="0" w:oddVBand="0" w:evenVBand="0" w:oddHBand="0" w:evenHBand="0" w:firstRowFirstColumn="0" w:firstRowLastColumn="0" w:lastRowFirstColumn="0" w:lastRowLastColumn="0"/>
              <w:rPr>
                <w:color w:val="000000" w:themeColor="text1"/>
                <w:sz w:val="21"/>
                <w:szCs w:val="21"/>
              </w:rPr>
            </w:pPr>
            <w:r w:rsidRPr="003357A9">
              <w:rPr>
                <w:color w:val="000000" w:themeColor="text1"/>
                <w:sz w:val="21"/>
                <w:szCs w:val="21"/>
              </w:rPr>
              <w:t>A scaled attainment score (used in SATS) is different to a standardised score.</w:t>
            </w:r>
          </w:p>
          <w:p w14:paraId="4AB279F8" w14:textId="77777777" w:rsidR="003357A9" w:rsidRPr="003357A9" w:rsidRDefault="003357A9" w:rsidP="003357A9">
            <w:pPr>
              <w:cnfStyle w:val="000000000000" w:firstRow="0" w:lastRow="0" w:firstColumn="0" w:lastColumn="0" w:oddVBand="0" w:evenVBand="0" w:oddHBand="0" w:evenHBand="0" w:firstRowFirstColumn="0" w:firstRowLastColumn="0" w:lastRowFirstColumn="0" w:lastRowLastColumn="0"/>
              <w:rPr>
                <w:color w:val="000000" w:themeColor="text1"/>
                <w:sz w:val="21"/>
                <w:szCs w:val="21"/>
              </w:rPr>
            </w:pPr>
            <w:r w:rsidRPr="003357A9">
              <w:rPr>
                <w:color w:val="000000" w:themeColor="text1"/>
                <w:sz w:val="21"/>
                <w:szCs w:val="21"/>
              </w:rPr>
              <w:t xml:space="preserve">A scaled attainment score is a raw score that is converted to a specific scale that has been set up to ensure that a certain percentage of children who write the test always meet a </w:t>
            </w:r>
            <w:proofErr w:type="gramStart"/>
            <w:r w:rsidRPr="003357A9">
              <w:rPr>
                <w:color w:val="000000" w:themeColor="text1"/>
                <w:sz w:val="21"/>
                <w:szCs w:val="21"/>
              </w:rPr>
              <w:t>certain criteria</w:t>
            </w:r>
            <w:proofErr w:type="gramEnd"/>
            <w:r w:rsidRPr="003357A9">
              <w:rPr>
                <w:color w:val="000000" w:themeColor="text1"/>
                <w:sz w:val="21"/>
                <w:szCs w:val="21"/>
              </w:rPr>
              <w:t xml:space="preserve">. For example, in SATS a score 100 or more is set as the threshold for having achieved the ‘expected standard’, and every year the raw scores are ‘rescaled’ so that 75% of children always achieve </w:t>
            </w:r>
            <w:proofErr w:type="gramStart"/>
            <w:r w:rsidRPr="003357A9">
              <w:rPr>
                <w:color w:val="000000" w:themeColor="text1"/>
                <w:sz w:val="21"/>
                <w:szCs w:val="21"/>
              </w:rPr>
              <w:t>this criteria</w:t>
            </w:r>
            <w:proofErr w:type="gramEnd"/>
            <w:r w:rsidRPr="003357A9">
              <w:rPr>
                <w:color w:val="000000" w:themeColor="text1"/>
                <w:sz w:val="21"/>
                <w:szCs w:val="21"/>
              </w:rPr>
              <w:t>. This means that each year a different raw score may reflect a scaled score of 100. This rescaling ensures that children are not unfairly advantaged or disadvantages due to variation in the test difficultly year-on-year.</w:t>
            </w:r>
          </w:p>
        </w:tc>
      </w:tr>
      <w:tr w:rsidR="003357A9" w14:paraId="62A5214C" w14:textId="77777777" w:rsidTr="003357A9">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1996" w:type="dxa"/>
            <w:shd w:val="clear" w:color="auto" w:fill="FFFFFF" w:themeFill="background1"/>
            <w:vAlign w:val="center"/>
          </w:tcPr>
          <w:p w14:paraId="1A352FA3" w14:textId="77777777" w:rsidR="003357A9" w:rsidRPr="003357A9" w:rsidRDefault="003357A9" w:rsidP="003357A9">
            <w:pPr>
              <w:rPr>
                <w:sz w:val="21"/>
                <w:szCs w:val="21"/>
              </w:rPr>
            </w:pPr>
            <w:r w:rsidRPr="003357A9">
              <w:rPr>
                <w:sz w:val="21"/>
                <w:szCs w:val="21"/>
              </w:rPr>
              <w:t>Standardised Attainment Score</w:t>
            </w:r>
          </w:p>
        </w:tc>
        <w:tc>
          <w:tcPr>
            <w:tcW w:w="7740" w:type="dxa"/>
            <w:shd w:val="clear" w:color="auto" w:fill="FFFFFF" w:themeFill="background1"/>
          </w:tcPr>
          <w:p w14:paraId="05713259" w14:textId="77777777" w:rsidR="003357A9" w:rsidRPr="003357A9" w:rsidRDefault="003357A9" w:rsidP="003357A9">
            <w:pPr>
              <w:cnfStyle w:val="000000100000" w:firstRow="0" w:lastRow="0" w:firstColumn="0" w:lastColumn="0" w:oddVBand="0" w:evenVBand="0" w:oddHBand="1" w:evenHBand="0" w:firstRowFirstColumn="0" w:firstRowLastColumn="0" w:lastRowFirstColumn="0" w:lastRowLastColumn="0"/>
              <w:rPr>
                <w:color w:val="000000" w:themeColor="text1"/>
                <w:sz w:val="21"/>
                <w:szCs w:val="21"/>
              </w:rPr>
            </w:pPr>
            <w:r w:rsidRPr="003357A9">
              <w:rPr>
                <w:color w:val="000000" w:themeColor="text1"/>
                <w:sz w:val="21"/>
                <w:szCs w:val="21"/>
              </w:rPr>
              <w:t>A raw score mapped on to a standardised attainment ladder, where each level of the standard is determined by trialing the test with a large number of children to ensure that the test accurately reflects a spread of different levels of understanding. On this standard scale, a score of 100 is taken to represent the ‘average’ raw mark scored by all children who have written the test, with 50% of children scoring above and 50% below this average mark. The standard provides a tool for comparing an individual child’s score to the scores of all of the other children involved in the trial.</w:t>
            </w:r>
          </w:p>
        </w:tc>
      </w:tr>
    </w:tbl>
    <w:p w14:paraId="7C3B9903" w14:textId="72877522" w:rsidR="003357A9" w:rsidRDefault="003357A9" w:rsidP="00602F3F">
      <w:pPr>
        <w:pStyle w:val="BodyText"/>
        <w:spacing w:line="276" w:lineRule="auto"/>
        <w:ind w:left="0" w:right="57"/>
        <w:jc w:val="both"/>
        <w:rPr>
          <w:rFonts w:asciiTheme="minorHAnsi" w:hAnsiTheme="minorHAnsi" w:cstheme="minorHAnsi"/>
          <w:sz w:val="24"/>
          <w:szCs w:val="24"/>
        </w:rPr>
      </w:pPr>
    </w:p>
    <w:p w14:paraId="51A590C9" w14:textId="57B05D8A" w:rsidR="003357A9" w:rsidRDefault="003357A9" w:rsidP="00602F3F">
      <w:pPr>
        <w:pStyle w:val="BodyText"/>
        <w:spacing w:line="276" w:lineRule="auto"/>
        <w:ind w:left="0" w:right="57"/>
        <w:jc w:val="both"/>
        <w:rPr>
          <w:rFonts w:asciiTheme="minorHAnsi" w:hAnsiTheme="minorHAnsi" w:cstheme="minorHAnsi"/>
          <w:sz w:val="24"/>
          <w:szCs w:val="24"/>
        </w:rPr>
      </w:pPr>
    </w:p>
    <w:p w14:paraId="49A28228" w14:textId="40C61B3E" w:rsidR="003357A9" w:rsidRDefault="00C75980" w:rsidP="00602F3F">
      <w:pPr>
        <w:pStyle w:val="BodyText"/>
        <w:spacing w:line="276" w:lineRule="auto"/>
        <w:ind w:left="0" w:right="57"/>
        <w:jc w:val="both"/>
        <w:rPr>
          <w:rFonts w:asciiTheme="minorHAnsi" w:hAnsiTheme="minorHAnsi" w:cstheme="minorHAnsi"/>
          <w:sz w:val="24"/>
          <w:szCs w:val="24"/>
        </w:rPr>
      </w:pPr>
      <w:r>
        <w:rPr>
          <w:rFonts w:asciiTheme="minorHAnsi" w:hAnsiTheme="minorHAnsi" w:cstheme="minorHAnsi"/>
          <w:noProof/>
          <w:sz w:val="24"/>
          <w:szCs w:val="24"/>
        </w:rPr>
        <w:lastRenderedPageBreak/>
        <mc:AlternateContent>
          <mc:Choice Requires="wps">
            <w:drawing>
              <wp:anchor distT="0" distB="0" distL="114300" distR="114300" simplePos="0" relativeHeight="251670528" behindDoc="0" locked="0" layoutInCell="1" allowOverlap="1" wp14:anchorId="03E4C3C8" wp14:editId="67F713C0">
                <wp:simplePos x="0" y="0"/>
                <wp:positionH relativeFrom="column">
                  <wp:posOffset>20955</wp:posOffset>
                </wp:positionH>
                <wp:positionV relativeFrom="paragraph">
                  <wp:posOffset>0</wp:posOffset>
                </wp:positionV>
                <wp:extent cx="6221730" cy="538480"/>
                <wp:effectExtent l="0" t="0" r="26670" b="13970"/>
                <wp:wrapTight wrapText="bothSides">
                  <wp:wrapPolygon edited="0">
                    <wp:start x="0" y="0"/>
                    <wp:lineTo x="0" y="21396"/>
                    <wp:lineTo x="21626" y="21396"/>
                    <wp:lineTo x="21626" y="0"/>
                    <wp:lineTo x="0" y="0"/>
                  </wp:wrapPolygon>
                </wp:wrapTight>
                <wp:docPr id="17" name="TextBox 3"/>
                <wp:cNvGraphicFramePr/>
                <a:graphic xmlns:a="http://schemas.openxmlformats.org/drawingml/2006/main">
                  <a:graphicData uri="http://schemas.microsoft.com/office/word/2010/wordprocessingShape">
                    <wps:wsp>
                      <wps:cNvSpPr txBox="1"/>
                      <wps:spPr>
                        <a:xfrm>
                          <a:off x="0" y="0"/>
                          <a:ext cx="6221730" cy="538480"/>
                        </a:xfrm>
                        <a:prstGeom prst="rect">
                          <a:avLst/>
                        </a:prstGeom>
                      </wps:spPr>
                      <wps:style>
                        <a:lnRef idx="2">
                          <a:schemeClr val="dk1"/>
                        </a:lnRef>
                        <a:fillRef idx="1">
                          <a:schemeClr val="lt1"/>
                        </a:fillRef>
                        <a:effectRef idx="0">
                          <a:schemeClr val="dk1"/>
                        </a:effectRef>
                        <a:fontRef idx="minor">
                          <a:schemeClr val="dk1"/>
                        </a:fontRef>
                      </wps:style>
                      <wps:txbx>
                        <w:txbxContent>
                          <w:p w14:paraId="2C2D5C4F" w14:textId="2A059575" w:rsidR="003357A9" w:rsidRPr="003357A9" w:rsidRDefault="003357A9" w:rsidP="003357A9">
                            <w:pPr>
                              <w:pStyle w:val="NormalWeb"/>
                              <w:spacing w:before="0" w:beforeAutospacing="0" w:after="0" w:afterAutospacing="0"/>
                              <w:jc w:val="center"/>
                              <w:rPr>
                                <w:b/>
                              </w:rPr>
                            </w:pPr>
                            <w:r w:rsidRPr="003357A9">
                              <w:rPr>
                                <w:rFonts w:asciiTheme="minorHAnsi" w:hAnsi="Calibri" w:cstheme="minorBidi"/>
                                <w:b/>
                                <w:color w:val="000000" w:themeColor="dark1"/>
                                <w:kern w:val="24"/>
                                <w:sz w:val="28"/>
                                <w:szCs w:val="28"/>
                              </w:rPr>
                              <w:t xml:space="preserve">Appendix 1: Transform Trust </w:t>
                            </w:r>
                          </w:p>
                          <w:p w14:paraId="633B16D8" w14:textId="77777777" w:rsidR="003357A9" w:rsidRPr="003357A9" w:rsidRDefault="003357A9" w:rsidP="003357A9">
                            <w:pPr>
                              <w:pStyle w:val="NormalWeb"/>
                              <w:spacing w:before="0" w:beforeAutospacing="0" w:after="0" w:afterAutospacing="0"/>
                              <w:jc w:val="center"/>
                              <w:rPr>
                                <w:b/>
                              </w:rPr>
                            </w:pPr>
                            <w:r w:rsidRPr="003357A9">
                              <w:rPr>
                                <w:rFonts w:asciiTheme="minorHAnsi" w:hAnsi="Calibri" w:cstheme="minorBidi"/>
                                <w:b/>
                                <w:color w:val="000000" w:themeColor="dark1"/>
                                <w:kern w:val="24"/>
                                <w:sz w:val="28"/>
                                <w:szCs w:val="28"/>
                              </w:rPr>
                              <w:t>Access Arrangements Protocol</w:t>
                            </w:r>
                          </w:p>
                        </w:txbxContent>
                      </wps:txbx>
                      <wps:bodyPr wrap="square" rtlCol="0">
                        <a:spAutoFit/>
                      </wps:bodyPr>
                    </wps:wsp>
                  </a:graphicData>
                </a:graphic>
              </wp:anchor>
            </w:drawing>
          </mc:Choice>
          <mc:Fallback>
            <w:pict>
              <v:shapetype w14:anchorId="03E4C3C8" id="_x0000_t202" coordsize="21600,21600" o:spt="202" path="m,l,21600r21600,l21600,xe">
                <v:stroke joinstyle="miter"/>
                <v:path gradientshapeok="t" o:connecttype="rect"/>
              </v:shapetype>
              <v:shape id="TextBox 3" o:spid="_x0000_s1026" type="#_x0000_t202" style="position:absolute;left:0;text-align:left;margin-left:1.65pt;margin-top:0;width:489.9pt;height:42.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" fillcolor="white [3201]" strokecolor="black [3200]" strokeweight="1pt">
                <v:textbox style="mso-fit-shape-to-text:t">
                  <w:txbxContent>
                    <w:p w14:paraId="2C2D5C4F" w14:textId="2A059575" w:rsidR="003357A9" w:rsidRPr="003357A9" w:rsidRDefault="003357A9" w:rsidP="003357A9">
                      <w:pPr>
                        <w:pStyle w:val="NormalWeb"/>
                        <w:spacing w:before="0" w:beforeAutospacing="0" w:after="0" w:afterAutospacing="0"/>
                        <w:jc w:val="center"/>
                        <w:rPr>
                          <w:b/>
                        </w:rPr>
                      </w:pPr>
                      <w:r w:rsidRPr="003357A9">
                        <w:rPr>
                          <w:rFonts w:asciiTheme="minorHAnsi" w:hAnsi="Calibri" w:cstheme="minorBidi"/>
                          <w:b/>
                          <w:color w:val="000000" w:themeColor="dark1"/>
                          <w:kern w:val="24"/>
                          <w:sz w:val="28"/>
                          <w:szCs w:val="28"/>
                        </w:rPr>
                        <w:t xml:space="preserve">Appendix 1: Transform Trust </w:t>
                      </w:r>
                    </w:p>
                    <w:p w14:paraId="633B16D8" w14:textId="77777777" w:rsidR="003357A9" w:rsidRPr="003357A9" w:rsidRDefault="003357A9" w:rsidP="003357A9">
                      <w:pPr>
                        <w:pStyle w:val="NormalWeb"/>
                        <w:spacing w:before="0" w:beforeAutospacing="0" w:after="0" w:afterAutospacing="0"/>
                        <w:jc w:val="center"/>
                        <w:rPr>
                          <w:b/>
                        </w:rPr>
                      </w:pPr>
                      <w:r w:rsidRPr="003357A9">
                        <w:rPr>
                          <w:rFonts w:asciiTheme="minorHAnsi" w:hAnsi="Calibri" w:cstheme="minorBidi"/>
                          <w:b/>
                          <w:color w:val="000000" w:themeColor="dark1"/>
                          <w:kern w:val="24"/>
                          <w:sz w:val="28"/>
                          <w:szCs w:val="28"/>
                        </w:rPr>
                        <w:t>Access Arrangements Protocol</w:t>
                      </w:r>
                    </w:p>
                  </w:txbxContent>
                </v:textbox>
                <w10:wrap type="tight"/>
              </v:shape>
            </w:pict>
          </mc:Fallback>
        </mc:AlternateContent>
      </w:r>
      <w:r w:rsidR="003357A9">
        <w:rPr>
          <w:rFonts w:asciiTheme="minorHAnsi" w:hAnsiTheme="minorHAnsi" w:cstheme="minorHAnsi"/>
          <w:noProof/>
          <w:sz w:val="24"/>
          <w:szCs w:val="24"/>
        </w:rPr>
        <mc:AlternateContent>
          <mc:Choice Requires="wps">
            <w:drawing>
              <wp:anchor distT="0" distB="0" distL="114300" distR="114300" simplePos="0" relativeHeight="251674624" behindDoc="0" locked="0" layoutInCell="1" allowOverlap="1" wp14:anchorId="53A42EF2" wp14:editId="1B2E6EEB">
                <wp:simplePos x="0" y="0"/>
                <wp:positionH relativeFrom="column">
                  <wp:posOffset>5715</wp:posOffset>
                </wp:positionH>
                <wp:positionV relativeFrom="paragraph">
                  <wp:posOffset>5740400</wp:posOffset>
                </wp:positionV>
                <wp:extent cx="6221730" cy="1592580"/>
                <wp:effectExtent l="0" t="0" r="26670" b="26670"/>
                <wp:wrapTight wrapText="bothSides">
                  <wp:wrapPolygon edited="0">
                    <wp:start x="0" y="0"/>
                    <wp:lineTo x="0" y="21703"/>
                    <wp:lineTo x="21626" y="21703"/>
                    <wp:lineTo x="21626" y="0"/>
                    <wp:lineTo x="0" y="0"/>
                  </wp:wrapPolygon>
                </wp:wrapTight>
                <wp:docPr id="22" name="TextBox 7"/>
                <wp:cNvGraphicFramePr/>
                <a:graphic xmlns:a="http://schemas.openxmlformats.org/drawingml/2006/main">
                  <a:graphicData uri="http://schemas.microsoft.com/office/word/2010/wordprocessingShape">
                    <wps:wsp>
                      <wps:cNvSpPr txBox="1"/>
                      <wps:spPr>
                        <a:xfrm>
                          <a:off x="0" y="0"/>
                          <a:ext cx="6221730" cy="1592580"/>
                        </a:xfrm>
                        <a:prstGeom prst="rect">
                          <a:avLst/>
                        </a:prstGeom>
                      </wps:spPr>
                      <wps:style>
                        <a:lnRef idx="2">
                          <a:schemeClr val="dk1"/>
                        </a:lnRef>
                        <a:fillRef idx="1">
                          <a:schemeClr val="lt1"/>
                        </a:fillRef>
                        <a:effectRef idx="0">
                          <a:schemeClr val="dk1"/>
                        </a:effectRef>
                        <a:fontRef idx="minor">
                          <a:schemeClr val="dk1"/>
                        </a:fontRef>
                      </wps:style>
                      <wps:txbx>
                        <w:txbxContent>
                          <w:p w14:paraId="799B5856" w14:textId="77777777" w:rsidR="003357A9" w:rsidRDefault="003357A9" w:rsidP="003357A9">
                            <w:pPr>
                              <w:pStyle w:val="NormalWeb"/>
                              <w:spacing w:before="0" w:beforeAutospacing="0" w:after="0" w:afterAutospacing="0"/>
                              <w:jc w:val="center"/>
                            </w:pPr>
                            <w:r>
                              <w:rPr>
                                <w:rFonts w:asciiTheme="minorHAnsi" w:hAnsi="Calibri" w:cstheme="minorBidi"/>
                                <w:b/>
                                <w:bCs/>
                                <w:color w:val="000000" w:themeColor="text1"/>
                                <w:kern w:val="24"/>
                              </w:rPr>
                              <w:t xml:space="preserve">Creating a Positive </w:t>
                            </w:r>
                            <w:r>
                              <w:rPr>
                                <w:rFonts w:asciiTheme="minorHAnsi" w:hAnsi="Calibri" w:cstheme="minorBidi"/>
                                <w:b/>
                                <w:bCs/>
                                <w:color w:val="000000" w:themeColor="dark1"/>
                                <w:kern w:val="24"/>
                              </w:rPr>
                              <w:t>Culture of Testing</w:t>
                            </w:r>
                          </w:p>
                          <w:p w14:paraId="5798C736"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We believe that formal assessments are a useful tool when assessing children within our schools.  Using a standardised test brings a level of reliability to the outcomes from the test.  However, this should not be the detriment of the individual child </w:t>
                            </w:r>
                            <w:r>
                              <w:rPr>
                                <w:rFonts w:asciiTheme="minorHAnsi" w:hAnsi="Calibri" w:cstheme="minorBidi"/>
                                <w:color w:val="000000" w:themeColor="text1"/>
                                <w:kern w:val="24"/>
                              </w:rPr>
                              <w:t>and their wellbeing</w:t>
                            </w:r>
                            <w:r>
                              <w:rPr>
                                <w:rFonts w:asciiTheme="minorHAnsi" w:hAnsi="Calibri" w:cstheme="minorBidi"/>
                                <w:color w:val="000000" w:themeColor="dark1"/>
                                <w:kern w:val="24"/>
                              </w:rPr>
                              <w:t>.  Formal assessments must be delivered in way which reduces the stress of the children involved.  Important considerations are the location where tests take place and the atmosphere both of the environment as well as interpersonal.</w:t>
                            </w:r>
                          </w:p>
                          <w:p w14:paraId="1B1F5915"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This must apply to catch-up tests in the same way as to those completed at the intended time.</w:t>
                            </w:r>
                          </w:p>
                        </w:txbxContent>
                      </wps:txbx>
                      <wps:bodyPr wrap="square" rtlCol="0">
                        <a:spAutoFit/>
                      </wps:bodyPr>
                    </wps:wsp>
                  </a:graphicData>
                </a:graphic>
              </wp:anchor>
            </w:drawing>
          </mc:Choice>
          <mc:Fallback>
            <w:pict>
              <v:shape w14:anchorId="53A42EF2" id="TextBox 7" o:spid="_x0000_s1027" type="#_x0000_t202" style="position:absolute;left:0;text-align:left;margin-left:.45pt;margin-top:452pt;width:489.9pt;height:125.4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" fillcolor="white [3201]" strokecolor="black [3200]" strokeweight="1pt">
                <v:textbox style="mso-fit-shape-to-text:t">
                  <w:txbxContent>
                    <w:p w14:paraId="799B5856" w14:textId="77777777" w:rsidR="003357A9" w:rsidRDefault="003357A9" w:rsidP="003357A9">
                      <w:pPr>
                        <w:pStyle w:val="NormalWeb"/>
                        <w:spacing w:before="0" w:beforeAutospacing="0" w:after="0" w:afterAutospacing="0"/>
                        <w:jc w:val="center"/>
                      </w:pPr>
                      <w:r>
                        <w:rPr>
                          <w:rFonts w:asciiTheme="minorHAnsi" w:hAnsi="Calibri" w:cstheme="minorBidi"/>
                          <w:b/>
                          <w:bCs/>
                          <w:color w:val="000000" w:themeColor="text1"/>
                          <w:kern w:val="24"/>
                        </w:rPr>
                        <w:t xml:space="preserve">Creating a Positive </w:t>
                      </w:r>
                      <w:r>
                        <w:rPr>
                          <w:rFonts w:asciiTheme="minorHAnsi" w:hAnsi="Calibri" w:cstheme="minorBidi"/>
                          <w:b/>
                          <w:bCs/>
                          <w:color w:val="000000" w:themeColor="dark1"/>
                          <w:kern w:val="24"/>
                        </w:rPr>
                        <w:t>Culture of Testing</w:t>
                      </w:r>
                    </w:p>
                    <w:p w14:paraId="5798C736"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We believe that formal assessments are a useful tool when assessing children within our schools.  Using a standardised test brings a level of reliability to the outcomes from the test.  However, this should not be the detriment of the individual child </w:t>
                      </w:r>
                      <w:r>
                        <w:rPr>
                          <w:rFonts w:asciiTheme="minorHAnsi" w:hAnsi="Calibri" w:cstheme="minorBidi"/>
                          <w:color w:val="000000" w:themeColor="text1"/>
                          <w:kern w:val="24"/>
                        </w:rPr>
                        <w:t>and their wellbeing</w:t>
                      </w:r>
                      <w:r>
                        <w:rPr>
                          <w:rFonts w:asciiTheme="minorHAnsi" w:hAnsi="Calibri" w:cstheme="minorBidi"/>
                          <w:color w:val="000000" w:themeColor="dark1"/>
                          <w:kern w:val="24"/>
                        </w:rPr>
                        <w:t>.  Formal assessments must be delivered in way which reduces the stress of the children involved.  Important considerations are the location where tests take place and the atmosphere both of the environment as well as interpersonal.</w:t>
                      </w:r>
                    </w:p>
                    <w:p w14:paraId="1B1F5915"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This must apply to catch-up tests in the same way as to those completed at the intended time.</w:t>
                      </w:r>
                    </w:p>
                  </w:txbxContent>
                </v:textbox>
                <w10:wrap type="tight"/>
              </v:shape>
            </w:pict>
          </mc:Fallback>
        </mc:AlternateContent>
      </w:r>
      <w:r w:rsidR="003357A9">
        <w:rPr>
          <w:rFonts w:asciiTheme="minorHAnsi" w:hAnsiTheme="minorHAnsi" w:cstheme="minorHAnsi"/>
          <w:noProof/>
          <w:sz w:val="24"/>
          <w:szCs w:val="24"/>
        </w:rPr>
        <mc:AlternateContent>
          <mc:Choice Requires="wps">
            <w:drawing>
              <wp:anchor distT="0" distB="0" distL="114300" distR="114300" simplePos="0" relativeHeight="251673600" behindDoc="0" locked="0" layoutInCell="1" allowOverlap="1" wp14:anchorId="683CE2EC" wp14:editId="7A35B6DB">
                <wp:simplePos x="0" y="0"/>
                <wp:positionH relativeFrom="column">
                  <wp:posOffset>5715</wp:posOffset>
                </wp:positionH>
                <wp:positionV relativeFrom="paragraph">
                  <wp:posOffset>3045607</wp:posOffset>
                </wp:positionV>
                <wp:extent cx="6221730" cy="2522855"/>
                <wp:effectExtent l="0" t="0" r="26670" b="10795"/>
                <wp:wrapTight wrapText="bothSides">
                  <wp:wrapPolygon edited="0">
                    <wp:start x="0" y="0"/>
                    <wp:lineTo x="0" y="21529"/>
                    <wp:lineTo x="21626" y="21529"/>
                    <wp:lineTo x="21626" y="0"/>
                    <wp:lineTo x="0" y="0"/>
                  </wp:wrapPolygon>
                </wp:wrapTight>
                <wp:docPr id="21" name="TextBox 6"/>
                <wp:cNvGraphicFramePr/>
                <a:graphic xmlns:a="http://schemas.openxmlformats.org/drawingml/2006/main">
                  <a:graphicData uri="http://schemas.microsoft.com/office/word/2010/wordprocessingShape">
                    <wps:wsp>
                      <wps:cNvSpPr txBox="1"/>
                      <wps:spPr>
                        <a:xfrm>
                          <a:off x="0" y="0"/>
                          <a:ext cx="6221730" cy="2522855"/>
                        </a:xfrm>
                        <a:prstGeom prst="rect">
                          <a:avLst/>
                        </a:prstGeom>
                      </wps:spPr>
                      <wps:style>
                        <a:lnRef idx="2">
                          <a:schemeClr val="dk1"/>
                        </a:lnRef>
                        <a:fillRef idx="1">
                          <a:schemeClr val="lt1"/>
                        </a:fillRef>
                        <a:effectRef idx="0">
                          <a:schemeClr val="dk1"/>
                        </a:effectRef>
                        <a:fontRef idx="minor">
                          <a:schemeClr val="dk1"/>
                        </a:fontRef>
                      </wps:style>
                      <wps:txbx>
                        <w:txbxContent>
                          <w:p w14:paraId="6518317C" w14:textId="77777777" w:rsidR="003357A9" w:rsidRDefault="003357A9" w:rsidP="003357A9">
                            <w:pPr>
                              <w:pStyle w:val="NormalWeb"/>
                              <w:spacing w:before="0" w:beforeAutospacing="0" w:after="0" w:afterAutospacing="0"/>
                              <w:jc w:val="center"/>
                            </w:pPr>
                            <w:r>
                              <w:rPr>
                                <w:rFonts w:asciiTheme="minorHAnsi" w:hAnsi="Calibri" w:cstheme="minorBidi"/>
                                <w:b/>
                                <w:bCs/>
                                <w:color w:val="000000" w:themeColor="dark1"/>
                                <w:kern w:val="24"/>
                              </w:rPr>
                              <w:t>Meeting Needs</w:t>
                            </w:r>
                          </w:p>
                          <w:p w14:paraId="6C2F4014"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We believe that children should be enabled to be at their at best when accessing formal assessments.  </w:t>
                            </w:r>
                          </w:p>
                          <w:p w14:paraId="6BBA3DE4"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For most children, this will mean taking the test in their usual classroom alongside their peers.  For a small number of children, this will need specific provisions to be planned for and executed with their needs in mind.  For children on the SEND register, these provisions should be made by the class teacher in consultation with the SENDCo.  Ideally, they should also be planned in collaboration with the specific child.  There may be children who are not on the SEND register that also need specific provision.</w:t>
                            </w:r>
                          </w:p>
                          <w:p w14:paraId="62E55321"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All children should be provided with a calm, quiet space in which to complete the formal assessment.   For some children, this will mean working in a small group away from the main classroom supervised by a known adult.  Children who need one to one support should be supported by an adult who knows them and understands their needs and triggers, etc. </w:t>
                            </w:r>
                          </w:p>
                        </w:txbxContent>
                      </wps:txbx>
                      <wps:bodyPr wrap="square" rtlCol="0">
                        <a:spAutoFit/>
                      </wps:bodyPr>
                    </wps:wsp>
                  </a:graphicData>
                </a:graphic>
              </wp:anchor>
            </w:drawing>
          </mc:Choice>
          <mc:Fallback>
            <w:pict>
              <v:shape w14:anchorId="683CE2EC" id="TextBox 6" o:spid="_x0000_s1028" type="#_x0000_t202" style="position:absolute;left:0;text-align:left;margin-left:.45pt;margin-top:239.8pt;width:489.9pt;height:198.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" fillcolor="white [3201]" strokecolor="black [3200]" strokeweight="1pt">
                <v:textbox style="mso-fit-shape-to-text:t">
                  <w:txbxContent>
                    <w:p w14:paraId="6518317C" w14:textId="77777777" w:rsidR="003357A9" w:rsidRDefault="003357A9" w:rsidP="003357A9">
                      <w:pPr>
                        <w:pStyle w:val="NormalWeb"/>
                        <w:spacing w:before="0" w:beforeAutospacing="0" w:after="0" w:afterAutospacing="0"/>
                        <w:jc w:val="center"/>
                      </w:pPr>
                      <w:r>
                        <w:rPr>
                          <w:rFonts w:asciiTheme="minorHAnsi" w:hAnsi="Calibri" w:cstheme="minorBidi"/>
                          <w:b/>
                          <w:bCs/>
                          <w:color w:val="000000" w:themeColor="dark1"/>
                          <w:kern w:val="24"/>
                        </w:rPr>
                        <w:t>Meeting Needs</w:t>
                      </w:r>
                    </w:p>
                    <w:p w14:paraId="6C2F4014"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We believe that children should be enabled to be at their at best when accessing formal assessments.  </w:t>
                      </w:r>
                    </w:p>
                    <w:p w14:paraId="6BBA3DE4"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For most children, this will mean taking the test in their usual classroom alongside their peers.  For a small number of children, this will need specific provisions to be planned for and executed with their needs in mind.  For children on the SEND register, these provisions should be made by the class teacher in consultation with the SENDCo.  Ideally, they should also be planned in collaboration with the specific child.  There may be children who are not on the SEND register that also need specific provision.</w:t>
                      </w:r>
                    </w:p>
                    <w:p w14:paraId="62E55321"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All children should be provided with a calm, quiet space in which to complete the formal assessment.   For some children, this will mean working in a small group away from the main classroom supervised by a known adult.  Children who need one to one support should be supported by an adult who knows them and understands their needs and triggers, etc. </w:t>
                      </w:r>
                    </w:p>
                  </w:txbxContent>
                </v:textbox>
                <w10:wrap type="tight"/>
              </v:shape>
            </w:pict>
          </mc:Fallback>
        </mc:AlternateContent>
      </w:r>
      <w:r w:rsidR="003357A9">
        <w:rPr>
          <w:rFonts w:asciiTheme="minorHAnsi" w:hAnsiTheme="minorHAnsi" w:cstheme="minorHAnsi"/>
          <w:noProof/>
          <w:sz w:val="24"/>
          <w:szCs w:val="24"/>
        </w:rPr>
        <mc:AlternateContent>
          <mc:Choice Requires="wps">
            <w:drawing>
              <wp:anchor distT="0" distB="0" distL="114300" distR="114300" simplePos="0" relativeHeight="251671552" behindDoc="0" locked="0" layoutInCell="1" allowOverlap="1" wp14:anchorId="13C462C0" wp14:editId="559C3796">
                <wp:simplePos x="0" y="0"/>
                <wp:positionH relativeFrom="column">
                  <wp:posOffset>5862</wp:posOffset>
                </wp:positionH>
                <wp:positionV relativeFrom="paragraph">
                  <wp:posOffset>521708</wp:posOffset>
                </wp:positionV>
                <wp:extent cx="6221730" cy="476250"/>
                <wp:effectExtent l="0" t="0" r="26670" b="19050"/>
                <wp:wrapTight wrapText="bothSides">
                  <wp:wrapPolygon edited="0">
                    <wp:start x="0" y="0"/>
                    <wp:lineTo x="0" y="21600"/>
                    <wp:lineTo x="21626" y="21600"/>
                    <wp:lineTo x="21626" y="0"/>
                    <wp:lineTo x="0" y="0"/>
                  </wp:wrapPolygon>
                </wp:wrapTight>
                <wp:docPr id="19" name="TextBox 4"/>
                <wp:cNvGraphicFramePr/>
                <a:graphic xmlns:a="http://schemas.openxmlformats.org/drawingml/2006/main">
                  <a:graphicData uri="http://schemas.microsoft.com/office/word/2010/wordprocessingShape">
                    <wps:wsp>
                      <wps:cNvSpPr txBox="1"/>
                      <wps:spPr>
                        <a:xfrm>
                          <a:off x="0" y="0"/>
                          <a:ext cx="6221730" cy="476250"/>
                        </a:xfrm>
                        <a:prstGeom prst="rect">
                          <a:avLst/>
                        </a:prstGeom>
                      </wps:spPr>
                      <wps:style>
                        <a:lnRef idx="2">
                          <a:schemeClr val="dk1"/>
                        </a:lnRef>
                        <a:fillRef idx="1">
                          <a:schemeClr val="lt1"/>
                        </a:fillRef>
                        <a:effectRef idx="0">
                          <a:schemeClr val="dk1"/>
                        </a:effectRef>
                        <a:fontRef idx="minor">
                          <a:schemeClr val="dk1"/>
                        </a:fontRef>
                      </wps:style>
                      <wps:txbx>
                        <w:txbxContent>
                          <w:p w14:paraId="235E6789"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Transform Trust’s access arrangements protocol are underpinned by three key principles: </w:t>
                            </w:r>
                            <w:r>
                              <w:rPr>
                                <w:rFonts w:asciiTheme="minorHAnsi" w:hAnsi="Calibri" w:cstheme="minorBidi"/>
                                <w:b/>
                                <w:bCs/>
                                <w:color w:val="000000" w:themeColor="dark1"/>
                                <w:kern w:val="24"/>
                              </w:rPr>
                              <w:t>Early Identification</w:t>
                            </w:r>
                            <w:r>
                              <w:rPr>
                                <w:rFonts w:asciiTheme="minorHAnsi" w:hAnsi="Calibri" w:cstheme="minorBidi"/>
                                <w:color w:val="000000" w:themeColor="dark1"/>
                                <w:kern w:val="24"/>
                              </w:rPr>
                              <w:t xml:space="preserve">, </w:t>
                            </w:r>
                            <w:r>
                              <w:rPr>
                                <w:rFonts w:asciiTheme="minorHAnsi" w:hAnsi="Calibri" w:cstheme="minorBidi"/>
                                <w:b/>
                                <w:bCs/>
                                <w:color w:val="000000" w:themeColor="dark1"/>
                                <w:kern w:val="24"/>
                              </w:rPr>
                              <w:t xml:space="preserve">Meeting Needs </w:t>
                            </w:r>
                            <w:r>
                              <w:rPr>
                                <w:rFonts w:asciiTheme="minorHAnsi" w:hAnsi="Calibri" w:cstheme="minorBidi"/>
                                <w:color w:val="000000" w:themeColor="dark1"/>
                                <w:kern w:val="24"/>
                              </w:rPr>
                              <w:t xml:space="preserve">and </w:t>
                            </w:r>
                            <w:r>
                              <w:rPr>
                                <w:rFonts w:asciiTheme="minorHAnsi" w:hAnsi="Calibri" w:cstheme="minorBidi"/>
                                <w:b/>
                                <w:bCs/>
                                <w:color w:val="000000" w:themeColor="text1"/>
                                <w:kern w:val="24"/>
                              </w:rPr>
                              <w:t xml:space="preserve">Creating a Positive </w:t>
                            </w:r>
                            <w:r>
                              <w:rPr>
                                <w:rFonts w:asciiTheme="minorHAnsi" w:hAnsi="Calibri" w:cstheme="minorBidi"/>
                                <w:b/>
                                <w:bCs/>
                                <w:color w:val="000000" w:themeColor="dark1"/>
                                <w:kern w:val="24"/>
                              </w:rPr>
                              <w:t>Culture of Testing</w:t>
                            </w:r>
                            <w:r>
                              <w:rPr>
                                <w:rFonts w:asciiTheme="minorHAnsi" w:hAnsi="Calibri" w:cstheme="minorBidi"/>
                                <w:color w:val="000000" w:themeColor="dark1"/>
                                <w:kern w:val="24"/>
                              </w:rPr>
                              <w:t>.</w:t>
                            </w:r>
                          </w:p>
                        </w:txbxContent>
                      </wps:txbx>
                      <wps:bodyPr wrap="square" rtlCol="0">
                        <a:spAutoFit/>
                      </wps:bodyPr>
                    </wps:wsp>
                  </a:graphicData>
                </a:graphic>
              </wp:anchor>
            </w:drawing>
          </mc:Choice>
          <mc:Fallback>
            <w:pict>
              <v:shape w14:anchorId="13C462C0" id="TextBox 4" o:spid="_x0000_s1029" type="#_x0000_t202" style="position:absolute;left:0;text-align:left;margin-left:.45pt;margin-top:41.1pt;width:489.9pt;height:3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" fillcolor="white [3201]" strokecolor="black [3200]" strokeweight="1pt">
                <v:textbox style="mso-fit-shape-to-text:t">
                  <w:txbxContent>
                    <w:p w14:paraId="235E6789"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Transform Trust’s access arrangements protocol are underpinned by three key principles: </w:t>
                      </w:r>
                      <w:r>
                        <w:rPr>
                          <w:rFonts w:asciiTheme="minorHAnsi" w:hAnsi="Calibri" w:cstheme="minorBidi"/>
                          <w:b/>
                          <w:bCs/>
                          <w:color w:val="000000" w:themeColor="dark1"/>
                          <w:kern w:val="24"/>
                        </w:rPr>
                        <w:t>Early Identification</w:t>
                      </w:r>
                      <w:r>
                        <w:rPr>
                          <w:rFonts w:asciiTheme="minorHAnsi" w:hAnsi="Calibri" w:cstheme="minorBidi"/>
                          <w:color w:val="000000" w:themeColor="dark1"/>
                          <w:kern w:val="24"/>
                        </w:rPr>
                        <w:t xml:space="preserve">, </w:t>
                      </w:r>
                      <w:r>
                        <w:rPr>
                          <w:rFonts w:asciiTheme="minorHAnsi" w:hAnsi="Calibri" w:cstheme="minorBidi"/>
                          <w:b/>
                          <w:bCs/>
                          <w:color w:val="000000" w:themeColor="dark1"/>
                          <w:kern w:val="24"/>
                        </w:rPr>
                        <w:t xml:space="preserve">Meeting Needs </w:t>
                      </w:r>
                      <w:r>
                        <w:rPr>
                          <w:rFonts w:asciiTheme="minorHAnsi" w:hAnsi="Calibri" w:cstheme="minorBidi"/>
                          <w:color w:val="000000" w:themeColor="dark1"/>
                          <w:kern w:val="24"/>
                        </w:rPr>
                        <w:t xml:space="preserve">and </w:t>
                      </w:r>
                      <w:r>
                        <w:rPr>
                          <w:rFonts w:asciiTheme="minorHAnsi" w:hAnsi="Calibri" w:cstheme="minorBidi"/>
                          <w:b/>
                          <w:bCs/>
                          <w:color w:val="000000" w:themeColor="text1"/>
                          <w:kern w:val="24"/>
                        </w:rPr>
                        <w:t xml:space="preserve">Creating a Positive </w:t>
                      </w:r>
                      <w:r>
                        <w:rPr>
                          <w:rFonts w:asciiTheme="minorHAnsi" w:hAnsi="Calibri" w:cstheme="minorBidi"/>
                          <w:b/>
                          <w:bCs/>
                          <w:color w:val="000000" w:themeColor="dark1"/>
                          <w:kern w:val="24"/>
                        </w:rPr>
                        <w:t>Culture of Testing</w:t>
                      </w:r>
                      <w:r>
                        <w:rPr>
                          <w:rFonts w:asciiTheme="minorHAnsi" w:hAnsi="Calibri" w:cstheme="minorBidi"/>
                          <w:color w:val="000000" w:themeColor="dark1"/>
                          <w:kern w:val="24"/>
                        </w:rPr>
                        <w:t>.</w:t>
                      </w:r>
                    </w:p>
                  </w:txbxContent>
                </v:textbox>
                <w10:wrap type="tight"/>
              </v:shape>
            </w:pict>
          </mc:Fallback>
        </mc:AlternateContent>
      </w:r>
      <w:r w:rsidR="003357A9">
        <w:rPr>
          <w:rFonts w:asciiTheme="minorHAnsi" w:hAnsiTheme="minorHAnsi" w:cstheme="minorHAnsi"/>
          <w:noProof/>
          <w:sz w:val="24"/>
          <w:szCs w:val="24"/>
        </w:rPr>
        <mc:AlternateContent>
          <mc:Choice Requires="wps">
            <w:drawing>
              <wp:anchor distT="0" distB="0" distL="114300" distR="114300" simplePos="0" relativeHeight="251672576" behindDoc="0" locked="0" layoutInCell="1" allowOverlap="1" wp14:anchorId="612D77E5" wp14:editId="61AEF99A">
                <wp:simplePos x="0" y="0"/>
                <wp:positionH relativeFrom="column">
                  <wp:posOffset>5862</wp:posOffset>
                </wp:positionH>
                <wp:positionV relativeFrom="paragraph">
                  <wp:posOffset>1151471</wp:posOffset>
                </wp:positionV>
                <wp:extent cx="6221730" cy="1778635"/>
                <wp:effectExtent l="0" t="0" r="26670" b="12065"/>
                <wp:wrapTight wrapText="bothSides">
                  <wp:wrapPolygon edited="0">
                    <wp:start x="0" y="0"/>
                    <wp:lineTo x="0" y="21515"/>
                    <wp:lineTo x="21626" y="21515"/>
                    <wp:lineTo x="21626" y="0"/>
                    <wp:lineTo x="0" y="0"/>
                  </wp:wrapPolygon>
                </wp:wrapTight>
                <wp:docPr id="20" name="TextBox 5"/>
                <wp:cNvGraphicFramePr/>
                <a:graphic xmlns:a="http://schemas.openxmlformats.org/drawingml/2006/main">
                  <a:graphicData uri="http://schemas.microsoft.com/office/word/2010/wordprocessingShape">
                    <wps:wsp>
                      <wps:cNvSpPr txBox="1"/>
                      <wps:spPr>
                        <a:xfrm>
                          <a:off x="0" y="0"/>
                          <a:ext cx="6221730" cy="1778635"/>
                        </a:xfrm>
                        <a:prstGeom prst="rect">
                          <a:avLst/>
                        </a:prstGeom>
                      </wps:spPr>
                      <wps:style>
                        <a:lnRef idx="2">
                          <a:schemeClr val="dk1"/>
                        </a:lnRef>
                        <a:fillRef idx="1">
                          <a:schemeClr val="lt1"/>
                        </a:fillRef>
                        <a:effectRef idx="0">
                          <a:schemeClr val="dk1"/>
                        </a:effectRef>
                        <a:fontRef idx="minor">
                          <a:schemeClr val="dk1"/>
                        </a:fontRef>
                      </wps:style>
                      <wps:txbx>
                        <w:txbxContent>
                          <w:p w14:paraId="3A951131" w14:textId="77777777" w:rsidR="003357A9" w:rsidRDefault="003357A9" w:rsidP="003357A9">
                            <w:pPr>
                              <w:pStyle w:val="NormalWeb"/>
                              <w:spacing w:before="0" w:beforeAutospacing="0" w:after="0" w:afterAutospacing="0"/>
                              <w:jc w:val="center"/>
                            </w:pPr>
                            <w:r>
                              <w:rPr>
                                <w:rFonts w:asciiTheme="minorHAnsi" w:hAnsi="Calibri" w:cstheme="minorBidi"/>
                                <w:b/>
                                <w:bCs/>
                                <w:color w:val="000000" w:themeColor="dark1"/>
                                <w:kern w:val="24"/>
                              </w:rPr>
                              <w:t>Early Identification</w:t>
                            </w:r>
                          </w:p>
                          <w:p w14:paraId="03C145C5"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We believe that excellent practice starts with early identification. This will enable children to become familiar with the process of formal assessments as well as establishing usual classroom practice necessary for the end of Key Stage 2 statutory assessments.  Schools should identify children who will need to use access arrangements as soon as they start to access formal assessments (e.g. the NTS tests).  See table overleaf for the range of arrangements available. </w:t>
                            </w:r>
                          </w:p>
                          <w:p w14:paraId="289E3630"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Schools should use a range of information sources to make their identification of individual needs: professional knowledge from previous teachers, Leuven scores, indicators of vulnerability, SEND provision maps, etc.</w:t>
                            </w:r>
                          </w:p>
                        </w:txbxContent>
                      </wps:txbx>
                      <wps:bodyPr wrap="square" rtlCol="0">
                        <a:spAutoFit/>
                      </wps:bodyPr>
                    </wps:wsp>
                  </a:graphicData>
                </a:graphic>
              </wp:anchor>
            </w:drawing>
          </mc:Choice>
          <mc:Fallback>
            <w:pict>
              <v:shape w14:anchorId="612D77E5" id="TextBox 5" o:spid="_x0000_s1030" type="#_x0000_t202" style="position:absolute;left:0;text-align:left;margin-left:.45pt;margin-top:90.65pt;width:489.9pt;height:140.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" fillcolor="white [3201]" strokecolor="black [3200]" strokeweight="1pt">
                <v:textbox style="mso-fit-shape-to-text:t">
                  <w:txbxContent>
                    <w:p w14:paraId="3A951131" w14:textId="77777777" w:rsidR="003357A9" w:rsidRDefault="003357A9" w:rsidP="003357A9">
                      <w:pPr>
                        <w:pStyle w:val="NormalWeb"/>
                        <w:spacing w:before="0" w:beforeAutospacing="0" w:after="0" w:afterAutospacing="0"/>
                        <w:jc w:val="center"/>
                      </w:pPr>
                      <w:r>
                        <w:rPr>
                          <w:rFonts w:asciiTheme="minorHAnsi" w:hAnsi="Calibri" w:cstheme="minorBidi"/>
                          <w:b/>
                          <w:bCs/>
                          <w:color w:val="000000" w:themeColor="dark1"/>
                          <w:kern w:val="24"/>
                        </w:rPr>
                        <w:t>Early Identification</w:t>
                      </w:r>
                    </w:p>
                    <w:p w14:paraId="03C145C5"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We believe that excellent practice starts with early identification. This will enable children to become familiar with the process of formal assessments as well as establishing usual classroom practice necessary for the end of Key Stage 2 statutory assessments.  Schools should identify children who will need to use access arrangements as soon as they start to access formal assessments (e.g. the NTS tests).  See table overleaf for the range of arrangements available. </w:t>
                      </w:r>
                    </w:p>
                    <w:p w14:paraId="289E3630"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Schools should use a range of information sources to make their identification of individual needs: professional knowledge from previous teachers, Leuven scores, indicators of vulnerability, SEND provision maps, etc.</w:t>
                      </w:r>
                    </w:p>
                  </w:txbxContent>
                </v:textbox>
                <w10:wrap type="tight"/>
              </v:shape>
            </w:pict>
          </mc:Fallback>
        </mc:AlternateContent>
      </w:r>
      <w:r w:rsidR="003357A9">
        <w:rPr>
          <w:rFonts w:asciiTheme="minorHAnsi" w:hAnsiTheme="minorHAnsi" w:cstheme="minorHAnsi"/>
          <w:noProof/>
          <w:sz w:val="24"/>
          <w:szCs w:val="24"/>
        </w:rPr>
        <mc:AlternateContent>
          <mc:Choice Requires="wps">
            <w:drawing>
              <wp:anchor distT="0" distB="0" distL="114300" distR="114300" simplePos="0" relativeHeight="251675648" behindDoc="0" locked="0" layoutInCell="1" allowOverlap="1" wp14:anchorId="3414BA23" wp14:editId="70A6BD46">
                <wp:simplePos x="0" y="0"/>
                <wp:positionH relativeFrom="column">
                  <wp:posOffset>5862</wp:posOffset>
                </wp:positionH>
                <wp:positionV relativeFrom="paragraph">
                  <wp:posOffset>7503939</wp:posOffset>
                </wp:positionV>
                <wp:extent cx="6221730" cy="1034415"/>
                <wp:effectExtent l="0" t="0" r="26670" b="13335"/>
                <wp:wrapTight wrapText="bothSides">
                  <wp:wrapPolygon edited="0">
                    <wp:start x="0" y="0"/>
                    <wp:lineTo x="0" y="21481"/>
                    <wp:lineTo x="21626" y="21481"/>
                    <wp:lineTo x="21626" y="0"/>
                    <wp:lineTo x="0" y="0"/>
                  </wp:wrapPolygon>
                </wp:wrapTight>
                <wp:docPr id="23" name="TextBox 8"/>
                <wp:cNvGraphicFramePr/>
                <a:graphic xmlns:a="http://schemas.openxmlformats.org/drawingml/2006/main">
                  <a:graphicData uri="http://schemas.microsoft.com/office/word/2010/wordprocessingShape">
                    <wps:wsp>
                      <wps:cNvSpPr txBox="1"/>
                      <wps:spPr>
                        <a:xfrm>
                          <a:off x="0" y="0"/>
                          <a:ext cx="6221730" cy="1034415"/>
                        </a:xfrm>
                        <a:prstGeom prst="rect">
                          <a:avLst/>
                        </a:prstGeom>
                      </wps:spPr>
                      <wps:style>
                        <a:lnRef idx="2">
                          <a:schemeClr val="dk1"/>
                        </a:lnRef>
                        <a:fillRef idx="1">
                          <a:schemeClr val="lt1"/>
                        </a:fillRef>
                        <a:effectRef idx="0">
                          <a:schemeClr val="dk1"/>
                        </a:effectRef>
                        <a:fontRef idx="minor">
                          <a:schemeClr val="dk1"/>
                        </a:fontRef>
                      </wps:style>
                      <wps:txbx>
                        <w:txbxContent>
                          <w:p w14:paraId="225A67F9"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This protocol has been produced in consultation with the Trust SENDCos and a working party of teachers from across the Trust.</w:t>
                            </w:r>
                          </w:p>
                          <w:p w14:paraId="01537F59"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It forms an Appendix to the Trust Assessment Policy.</w:t>
                            </w:r>
                          </w:p>
                          <w:p w14:paraId="7B491C2C"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Tanya White (Associate Headteacher) Emma Hampton (SEND Associate Headteacher) </w:t>
                            </w:r>
                          </w:p>
                          <w:p w14:paraId="3ECAAF95"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November 2021</w:t>
                            </w:r>
                          </w:p>
                        </w:txbxContent>
                      </wps:txbx>
                      <wps:bodyPr wrap="square" rtlCol="0">
                        <a:spAutoFit/>
                      </wps:bodyPr>
                    </wps:wsp>
                  </a:graphicData>
                </a:graphic>
              </wp:anchor>
            </w:drawing>
          </mc:Choice>
          <mc:Fallback>
            <w:pict>
              <v:shape w14:anchorId="3414BA23" id="TextBox 8" o:spid="_x0000_s1031" type="#_x0000_t202" style="position:absolute;left:0;text-align:left;margin-left:.45pt;margin-top:590.85pt;width:489.9pt;height:81.4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" fillcolor="white [3201]" strokecolor="black [3200]" strokeweight="1pt">
                <v:textbox style="mso-fit-shape-to-text:t">
                  <w:txbxContent>
                    <w:p w14:paraId="225A67F9"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This protocol has been produced in consultation with the Trust SENDCos and a working party of teachers from across the Trust.</w:t>
                      </w:r>
                    </w:p>
                    <w:p w14:paraId="01537F59"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It forms an Appendix to the Trust Assessment Policy.</w:t>
                      </w:r>
                    </w:p>
                    <w:p w14:paraId="7B491C2C"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 xml:space="preserve">Tanya White (Associate Headteacher) Emma Hampton (SEND Associate Headteacher) </w:t>
                      </w:r>
                    </w:p>
                    <w:p w14:paraId="3ECAAF95" w14:textId="77777777" w:rsidR="003357A9" w:rsidRDefault="003357A9" w:rsidP="003357A9">
                      <w:pPr>
                        <w:pStyle w:val="NormalWeb"/>
                        <w:spacing w:before="0" w:beforeAutospacing="0" w:after="0" w:afterAutospacing="0"/>
                      </w:pPr>
                      <w:r>
                        <w:rPr>
                          <w:rFonts w:asciiTheme="minorHAnsi" w:hAnsi="Calibri" w:cstheme="minorBidi"/>
                          <w:color w:val="000000" w:themeColor="dark1"/>
                          <w:kern w:val="24"/>
                        </w:rPr>
                        <w:t>November 2021</w:t>
                      </w:r>
                    </w:p>
                  </w:txbxContent>
                </v:textbox>
                <w10:wrap type="tight"/>
              </v:shape>
            </w:pict>
          </mc:Fallback>
        </mc:AlternateContent>
      </w:r>
      <w:r w:rsidR="003357A9">
        <w:rPr>
          <w:rFonts w:asciiTheme="minorHAnsi" w:hAnsiTheme="minorHAnsi" w:cstheme="minorHAnsi"/>
          <w:noProof/>
          <w:sz w:val="24"/>
          <w:szCs w:val="24"/>
        </w:rPr>
        <w:drawing>
          <wp:anchor distT="0" distB="0" distL="114300" distR="114300" simplePos="0" relativeHeight="251676672" behindDoc="0" locked="0" layoutInCell="1" allowOverlap="1" wp14:anchorId="58845526" wp14:editId="7A6A97BD">
            <wp:simplePos x="0" y="0"/>
            <wp:positionH relativeFrom="column">
              <wp:posOffset>5010131</wp:posOffset>
            </wp:positionH>
            <wp:positionV relativeFrom="paragraph">
              <wp:posOffset>63020</wp:posOffset>
            </wp:positionV>
            <wp:extent cx="1110926" cy="408508"/>
            <wp:effectExtent l="0" t="0" r="0" b="0"/>
            <wp:wrapTight wrapText="bothSides">
              <wp:wrapPolygon edited="0">
                <wp:start x="0" y="0"/>
                <wp:lineTo x="0" y="20156"/>
                <wp:lineTo x="21118" y="20156"/>
                <wp:lineTo x="2111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10926" cy="408508"/>
                    </a:xfrm>
                    <a:prstGeom prst="rect">
                      <a:avLst/>
                    </a:prstGeom>
                  </pic:spPr>
                </pic:pic>
              </a:graphicData>
            </a:graphic>
          </wp:anchor>
        </w:drawing>
      </w:r>
    </w:p>
    <w:p w14:paraId="194A9751" w14:textId="77777777" w:rsidR="009B2FC9" w:rsidRDefault="00910EE5" w:rsidP="006E5C4C">
      <w:pPr>
        <w:pStyle w:val="BodyText"/>
        <w:spacing w:line="276" w:lineRule="auto"/>
        <w:ind w:left="0" w:right="57"/>
        <w:jc w:val="both"/>
        <w:rPr>
          <w:rFonts w:asciiTheme="minorHAnsi" w:hAnsiTheme="minorHAnsi" w:cstheme="minorHAnsi"/>
          <w:sz w:val="24"/>
          <w:szCs w:val="24"/>
        </w:rPr>
      </w:pPr>
      <w:r>
        <w:rPr>
          <w:rFonts w:asciiTheme="minorHAnsi" w:hAnsiTheme="minorHAnsi" w:cstheme="minorHAnsi"/>
          <w:noProof/>
          <w:sz w:val="24"/>
          <w:szCs w:val="24"/>
        </w:rPr>
        <w:lastRenderedPageBreak/>
        <w:drawing>
          <wp:anchor distT="0" distB="0" distL="114300" distR="114300" simplePos="0" relativeHeight="251656192" behindDoc="1" locked="0" layoutInCell="1" allowOverlap="1" wp14:anchorId="05C5E9E9" wp14:editId="71D92601">
            <wp:simplePos x="0" y="0"/>
            <wp:positionH relativeFrom="column">
              <wp:posOffset>-327660</wp:posOffset>
            </wp:positionH>
            <wp:positionV relativeFrom="paragraph">
              <wp:posOffset>0</wp:posOffset>
            </wp:positionV>
            <wp:extent cx="6670040" cy="9126220"/>
            <wp:effectExtent l="0" t="0" r="0" b="0"/>
            <wp:wrapTight wrapText="bothSides">
              <wp:wrapPolygon edited="0">
                <wp:start x="0" y="0"/>
                <wp:lineTo x="0" y="21552"/>
                <wp:lineTo x="21530" y="21552"/>
                <wp:lineTo x="2153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70040" cy="9126220"/>
                    </a:xfrm>
                    <a:prstGeom prst="rect">
                      <a:avLst/>
                    </a:prstGeom>
                    <a:noFill/>
                  </pic:spPr>
                </pic:pic>
              </a:graphicData>
            </a:graphic>
            <wp14:sizeRelH relativeFrom="margin">
              <wp14:pctWidth>0</wp14:pctWidth>
            </wp14:sizeRelH>
          </wp:anchor>
        </w:drawing>
      </w:r>
    </w:p>
    <w:p w14:paraId="705EB796" w14:textId="4C0E4614" w:rsidR="00910EE5" w:rsidRPr="006E5C4C" w:rsidRDefault="006E5C4C" w:rsidP="009B2FC9">
      <w:pPr>
        <w:pStyle w:val="BodyText"/>
        <w:spacing w:line="276" w:lineRule="auto"/>
        <w:ind w:left="0" w:right="57"/>
        <w:jc w:val="center"/>
        <w:rPr>
          <w:rFonts w:asciiTheme="minorHAnsi" w:hAnsiTheme="minorHAnsi" w:cstheme="minorHAnsi"/>
          <w:sz w:val="24"/>
          <w:szCs w:val="24"/>
        </w:rPr>
      </w:pPr>
      <w:r w:rsidRPr="006E5C4C">
        <w:rPr>
          <w:rFonts w:asciiTheme="minorHAnsi" w:hAnsiTheme="minorHAnsi" w:cstheme="minorHAnsi"/>
          <w:b/>
          <w:bCs/>
          <w:sz w:val="24"/>
          <w:szCs w:val="24"/>
        </w:rPr>
        <w:lastRenderedPageBreak/>
        <w:t>APPENDIX 2: Transform Adapted Leuven Scales</w:t>
      </w:r>
    </w:p>
    <w:p w14:paraId="69CAF46A" w14:textId="0703502D" w:rsidR="00910EE5" w:rsidRDefault="006E5C4C" w:rsidP="00602F3F">
      <w:pPr>
        <w:pStyle w:val="BodyText"/>
        <w:spacing w:line="276" w:lineRule="auto"/>
        <w:ind w:left="0" w:right="57"/>
        <w:jc w:val="both"/>
        <w:rPr>
          <w:rFonts w:asciiTheme="minorHAnsi" w:hAnsiTheme="minorHAnsi" w:cstheme="minorHAnsi"/>
          <w:sz w:val="24"/>
          <w:szCs w:val="24"/>
        </w:rPr>
      </w:pPr>
      <w:r>
        <w:rPr>
          <w:noProof/>
        </w:rPr>
        <w:drawing>
          <wp:inline distT="0" distB="0" distL="0" distR="0" wp14:anchorId="5AB7C477" wp14:editId="4AA29DCE">
            <wp:extent cx="6188710" cy="3481070"/>
            <wp:effectExtent l="0" t="0" r="2540" b="508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6188710" cy="3481070"/>
                    </a:xfrm>
                    <a:prstGeom prst="rect">
                      <a:avLst/>
                    </a:prstGeom>
                  </pic:spPr>
                </pic:pic>
              </a:graphicData>
            </a:graphic>
          </wp:inline>
        </w:drawing>
      </w:r>
    </w:p>
    <w:p w14:paraId="2DCFE6E6" w14:textId="48696C3C" w:rsidR="00910EE5" w:rsidRDefault="00910EE5" w:rsidP="00602F3F">
      <w:pPr>
        <w:pStyle w:val="BodyText"/>
        <w:spacing w:line="276" w:lineRule="auto"/>
        <w:ind w:left="0" w:right="57"/>
        <w:jc w:val="both"/>
        <w:rPr>
          <w:rFonts w:asciiTheme="minorHAnsi" w:hAnsiTheme="minorHAnsi" w:cstheme="minorHAnsi"/>
          <w:sz w:val="24"/>
          <w:szCs w:val="24"/>
        </w:rPr>
      </w:pPr>
    </w:p>
    <w:p w14:paraId="0D6AD940" w14:textId="0134F22D" w:rsidR="00910EE5" w:rsidRDefault="00910EE5" w:rsidP="009B2FC9">
      <w:pPr>
        <w:pStyle w:val="BodyText"/>
        <w:spacing w:line="276" w:lineRule="auto"/>
        <w:ind w:left="0" w:right="57"/>
        <w:rPr>
          <w:rFonts w:asciiTheme="minorHAnsi" w:hAnsiTheme="minorHAnsi" w:cstheme="minorHAnsi"/>
          <w:sz w:val="24"/>
          <w:szCs w:val="24"/>
        </w:rPr>
      </w:pPr>
    </w:p>
    <w:p w14:paraId="141A6B73" w14:textId="498E6AB0" w:rsidR="00910EE5" w:rsidRDefault="00910EE5" w:rsidP="00602F3F">
      <w:pPr>
        <w:pStyle w:val="BodyText"/>
        <w:spacing w:line="276" w:lineRule="auto"/>
        <w:ind w:left="0" w:right="57"/>
        <w:jc w:val="both"/>
        <w:rPr>
          <w:rFonts w:asciiTheme="minorHAnsi" w:hAnsiTheme="minorHAnsi" w:cstheme="minorHAnsi"/>
          <w:sz w:val="24"/>
          <w:szCs w:val="24"/>
        </w:rPr>
      </w:pPr>
    </w:p>
    <w:p w14:paraId="24014DE7" w14:textId="57200ED5" w:rsidR="003357A9" w:rsidRDefault="003357A9" w:rsidP="00602F3F">
      <w:pPr>
        <w:pStyle w:val="BodyText"/>
        <w:spacing w:line="276" w:lineRule="auto"/>
        <w:ind w:left="0" w:right="57"/>
        <w:jc w:val="both"/>
        <w:rPr>
          <w:rFonts w:asciiTheme="minorHAnsi" w:hAnsiTheme="minorHAnsi" w:cstheme="minorHAnsi"/>
          <w:sz w:val="24"/>
          <w:szCs w:val="24"/>
        </w:rPr>
      </w:pPr>
    </w:p>
    <w:p w14:paraId="2B2EEFE1" w14:textId="25279276" w:rsidR="00E36F29" w:rsidRPr="00602F3F" w:rsidRDefault="00E36F29" w:rsidP="00602F3F">
      <w:pPr>
        <w:pStyle w:val="BodyText"/>
        <w:spacing w:line="276" w:lineRule="auto"/>
        <w:ind w:left="0" w:right="57"/>
        <w:jc w:val="both"/>
        <w:rPr>
          <w:rFonts w:asciiTheme="minorHAnsi" w:hAnsiTheme="minorHAnsi" w:cstheme="minorHAnsi"/>
          <w:sz w:val="24"/>
          <w:szCs w:val="24"/>
        </w:rPr>
      </w:pPr>
      <w:r>
        <w:rPr>
          <w:noProof/>
        </w:rPr>
        <w:lastRenderedPageBreak/>
        <w:drawing>
          <wp:anchor distT="0" distB="0" distL="114300" distR="114300" simplePos="0" relativeHeight="251659264" behindDoc="1" locked="0" layoutInCell="1" allowOverlap="1" wp14:anchorId="6C2F8F97" wp14:editId="473EB764">
            <wp:simplePos x="0" y="0"/>
            <wp:positionH relativeFrom="margin">
              <wp:align>left</wp:align>
            </wp:positionH>
            <wp:positionV relativeFrom="paragraph">
              <wp:posOffset>1962150</wp:posOffset>
            </wp:positionV>
            <wp:extent cx="8931910" cy="5022850"/>
            <wp:effectExtent l="0" t="7620" r="0" b="0"/>
            <wp:wrapTight wrapText="bothSides">
              <wp:wrapPolygon edited="0">
                <wp:start x="21618" y="33"/>
                <wp:lineTo x="58" y="33"/>
                <wp:lineTo x="58" y="21496"/>
                <wp:lineTo x="21618" y="21496"/>
                <wp:lineTo x="21618" y="33"/>
              </wp:wrapPolygon>
            </wp:wrapTight>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rot="16200000">
                      <a:off x="0" y="0"/>
                      <a:ext cx="8931910" cy="5022850"/>
                    </a:xfrm>
                    <a:prstGeom prst="rect">
                      <a:avLst/>
                    </a:prstGeom>
                  </pic:spPr>
                </pic:pic>
              </a:graphicData>
            </a:graphic>
            <wp14:sizeRelH relativeFrom="margin">
              <wp14:pctWidth>0</wp14:pctWidth>
            </wp14:sizeRelH>
            <wp14:sizeRelV relativeFrom="margin">
              <wp14:pctHeight>0</wp14:pctHeight>
            </wp14:sizeRelV>
          </wp:anchor>
        </w:drawing>
      </w:r>
    </w:p>
    <w:sectPr w:rsidR="00E36F29" w:rsidRPr="00602F3F" w:rsidSect="00D96AA8">
      <w:headerReference w:type="default" r:id="rId26"/>
      <w:footerReference w:type="default" r:id="rId27"/>
      <w:pgSz w:w="11906" w:h="16838"/>
      <w:pgMar w:top="1560" w:right="1080" w:bottom="567" w:left="1080" w:header="708" w:footer="708"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9F9EC" w14:textId="77777777" w:rsidR="005268F9" w:rsidRDefault="005268F9" w:rsidP="005F4546">
      <w:pPr>
        <w:spacing w:after="0" w:line="240" w:lineRule="auto"/>
      </w:pPr>
      <w:r>
        <w:separator/>
      </w:r>
    </w:p>
  </w:endnote>
  <w:endnote w:type="continuationSeparator" w:id="0">
    <w:p w14:paraId="73B88F11" w14:textId="77777777" w:rsidR="005268F9" w:rsidRDefault="005268F9" w:rsidP="005F4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1BEC1" w14:textId="280C456C" w:rsidR="00805339" w:rsidRPr="00544A5F" w:rsidRDefault="00805339" w:rsidP="00805339">
    <w:pPr>
      <w:pStyle w:val="Footer"/>
      <w:rPr>
        <w:i/>
        <w:sz w:val="16"/>
      </w:rPr>
    </w:pPr>
    <w:r w:rsidRPr="00455BE6">
      <w:rPr>
        <w:i/>
        <w:noProof/>
        <w:sz w:val="16"/>
        <w:lang w:eastAsia="en-GB"/>
      </w:rPr>
      <w:drawing>
        <wp:inline distT="0" distB="0" distL="0" distR="0" wp14:anchorId="743F9ED8" wp14:editId="47BDAF2B">
          <wp:extent cx="194310" cy="213360"/>
          <wp:effectExtent l="0" t="0" r="0" b="0"/>
          <wp:docPr id="6" name="Picture 6"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 cy="213360"/>
                  </a:xfrm>
                  <a:prstGeom prst="rect">
                    <a:avLst/>
                  </a:prstGeom>
                  <a:noFill/>
                  <a:ln>
                    <a:noFill/>
                  </a:ln>
                </pic:spPr>
              </pic:pic>
            </a:graphicData>
          </a:graphic>
        </wp:inline>
      </w:drawing>
    </w:r>
    <w:r w:rsidRPr="00455BE6">
      <w:rPr>
        <w:i/>
        <w:sz w:val="16"/>
      </w:rPr>
      <w:t xml:space="preserve"> Transform Trust</w:t>
    </w:r>
    <w:r>
      <w:rPr>
        <w:i/>
        <w:sz w:val="16"/>
      </w:rPr>
      <w:t xml:space="preserve"> </w:t>
    </w:r>
    <w:r w:rsidR="00602F3F">
      <w:rPr>
        <w:i/>
        <w:sz w:val="16"/>
      </w:rPr>
      <w:t xml:space="preserve">Assessment </w:t>
    </w:r>
    <w:r w:rsidR="007E6622">
      <w:rPr>
        <w:i/>
        <w:sz w:val="16"/>
      </w:rPr>
      <w:t>Policy/V</w:t>
    </w:r>
    <w:r w:rsidR="00DA2C20">
      <w:rPr>
        <w:i/>
        <w:sz w:val="16"/>
      </w:rPr>
      <w:t>4</w:t>
    </w:r>
    <w:r>
      <w:rPr>
        <w:i/>
        <w:sz w:val="16"/>
      </w:rPr>
      <w:t xml:space="preserve">, </w:t>
    </w:r>
    <w:r w:rsidR="00636863">
      <w:rPr>
        <w:i/>
        <w:sz w:val="16"/>
      </w:rPr>
      <w:t>Novem</w:t>
    </w:r>
    <w:r w:rsidR="00602F3F">
      <w:rPr>
        <w:i/>
        <w:sz w:val="16"/>
      </w:rPr>
      <w:t>ber</w:t>
    </w:r>
    <w:r>
      <w:rPr>
        <w:i/>
        <w:sz w:val="16"/>
      </w:rPr>
      <w:t xml:space="preserve"> 202</w:t>
    </w:r>
    <w:r w:rsidR="00636863">
      <w:rPr>
        <w:i/>
        <w:sz w:val="16"/>
      </w:rPr>
      <w:t>4</w:t>
    </w:r>
    <w:r>
      <w:rPr>
        <w:i/>
        <w:sz w:val="16"/>
      </w:rPr>
      <w:t xml:space="preserve">  </w:t>
    </w:r>
    <w:r>
      <w:t xml:space="preserve">                                             </w:t>
    </w:r>
    <w:r>
      <w:tab/>
      <w:t xml:space="preserve">                                                  </w:t>
    </w:r>
    <w:sdt>
      <w:sdtPr>
        <w:id w:val="-896206855"/>
        <w:docPartObj>
          <w:docPartGallery w:val="Page Numbers (Bottom of Page)"/>
          <w:docPartUnique/>
        </w:docPartObj>
      </w:sdtPr>
      <w:sdtEndPr>
        <w:rPr>
          <w:i/>
          <w:noProof/>
          <w:sz w:val="16"/>
        </w:rPr>
      </w:sdtEndPr>
      <w:sdtContent>
        <w:r w:rsidRPr="00544A5F">
          <w:rPr>
            <w:i/>
            <w:sz w:val="16"/>
          </w:rPr>
          <w:fldChar w:fldCharType="begin"/>
        </w:r>
        <w:r w:rsidRPr="00544A5F">
          <w:rPr>
            <w:i/>
            <w:sz w:val="16"/>
          </w:rPr>
          <w:instrText xml:space="preserve"> PAGE   \* MERGEFORMAT </w:instrText>
        </w:r>
        <w:r w:rsidRPr="00544A5F">
          <w:rPr>
            <w:i/>
            <w:sz w:val="16"/>
          </w:rPr>
          <w:fldChar w:fldCharType="separate"/>
        </w:r>
        <w:r>
          <w:rPr>
            <w:i/>
            <w:sz w:val="16"/>
          </w:rPr>
          <w:t>2</w:t>
        </w:r>
        <w:r w:rsidRPr="00544A5F">
          <w:rPr>
            <w:i/>
            <w:noProof/>
            <w:sz w:val="16"/>
          </w:rPr>
          <w:fldChar w:fldCharType="end"/>
        </w:r>
      </w:sdtContent>
    </w:sdt>
  </w:p>
  <w:p w14:paraId="63EB5952" w14:textId="52BC5617" w:rsidR="005F4546" w:rsidRPr="00805339" w:rsidRDefault="00805339" w:rsidP="00805339">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5B45F" w14:textId="77777777" w:rsidR="005268F9" w:rsidRDefault="005268F9" w:rsidP="005F4546">
      <w:pPr>
        <w:spacing w:after="0" w:line="240" w:lineRule="auto"/>
      </w:pPr>
      <w:r>
        <w:separator/>
      </w:r>
    </w:p>
  </w:footnote>
  <w:footnote w:type="continuationSeparator" w:id="0">
    <w:p w14:paraId="179C2F6E" w14:textId="77777777" w:rsidR="005268F9" w:rsidRDefault="005268F9" w:rsidP="005F45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0B7AE" w14:textId="10F73A16" w:rsidR="005F4546" w:rsidRDefault="005F4546">
    <w:pPr>
      <w:pStyle w:val="Header"/>
    </w:pPr>
    <w:r>
      <w:rPr>
        <w:noProof/>
        <w:lang w:eastAsia="en-GB"/>
      </w:rPr>
      <w:drawing>
        <wp:inline distT="0" distB="0" distL="0" distR="0" wp14:anchorId="7538CAE7" wp14:editId="1ECCFF26">
          <wp:extent cx="1157668" cy="485775"/>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ansform Trust logo together we achieve .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3147" cy="488074"/>
                  </a:xfrm>
                  <a:prstGeom prst="rect">
                    <a:avLst/>
                  </a:prstGeom>
                </pic:spPr>
              </pic:pic>
            </a:graphicData>
          </a:graphic>
        </wp:inline>
      </w:drawing>
    </w:r>
    <w:r w:rsidR="003357A9">
      <w:t xml:space="preserve">                                                  </w:t>
    </w:r>
  </w:p>
  <w:p w14:paraId="4323DF0A" w14:textId="076951E3" w:rsidR="003357A9" w:rsidRDefault="003357A9">
    <w:pPr>
      <w:pStyle w:val="Header"/>
    </w:pPr>
  </w:p>
  <w:p w14:paraId="6E772FE1" w14:textId="77777777" w:rsidR="003357A9" w:rsidRDefault="003357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209.05pt;height:332.75pt" o:bullet="t">
        <v:imagedata r:id="rId1" o:title="clip_image001"/>
      </v:shape>
    </w:pict>
  </w:numPicBullet>
  <w:abstractNum w:abstractNumId="0" w15:restartNumberingAfterBreak="0">
    <w:nsid w:val="01695539"/>
    <w:multiLevelType w:val="hybridMultilevel"/>
    <w:tmpl w:val="0A78FB0A"/>
    <w:lvl w:ilvl="0" w:tplc="08090001">
      <w:start w:val="1"/>
      <w:numFmt w:val="bullet"/>
      <w:lvlText w:val=""/>
      <w:lvlJc w:val="left"/>
      <w:pPr>
        <w:ind w:left="1212" w:hanging="360"/>
      </w:pPr>
      <w:rPr>
        <w:rFonts w:ascii="Symbol" w:hAnsi="Symbol" w:hint="default"/>
        <w:color w:val="000000" w:themeColor="text1"/>
      </w:rPr>
    </w:lvl>
    <w:lvl w:ilvl="1" w:tplc="49BAC366">
      <w:start w:val="1"/>
      <w:numFmt w:val="bullet"/>
      <w:lvlText w:val="o"/>
      <w:lvlJc w:val="left"/>
      <w:pPr>
        <w:ind w:left="1932" w:hanging="360"/>
      </w:pPr>
      <w:rPr>
        <w:rFonts w:ascii="Courier New" w:hAnsi="Courier New" w:hint="default"/>
      </w:rPr>
    </w:lvl>
    <w:lvl w:ilvl="2" w:tplc="A7EA4B1A">
      <w:start w:val="1"/>
      <w:numFmt w:val="bullet"/>
      <w:lvlText w:val=""/>
      <w:lvlJc w:val="left"/>
      <w:pPr>
        <w:ind w:left="2652" w:hanging="360"/>
      </w:pPr>
      <w:rPr>
        <w:rFonts w:ascii="Wingdings" w:hAnsi="Wingdings" w:hint="default"/>
      </w:rPr>
    </w:lvl>
    <w:lvl w:ilvl="3" w:tplc="8FDA3BF0">
      <w:start w:val="1"/>
      <w:numFmt w:val="bullet"/>
      <w:lvlText w:val=""/>
      <w:lvlJc w:val="left"/>
      <w:pPr>
        <w:ind w:left="3372" w:hanging="360"/>
      </w:pPr>
      <w:rPr>
        <w:rFonts w:ascii="Symbol" w:hAnsi="Symbol" w:hint="default"/>
      </w:rPr>
    </w:lvl>
    <w:lvl w:ilvl="4" w:tplc="F79A5222">
      <w:start w:val="1"/>
      <w:numFmt w:val="bullet"/>
      <w:lvlText w:val="o"/>
      <w:lvlJc w:val="left"/>
      <w:pPr>
        <w:ind w:left="4092" w:hanging="360"/>
      </w:pPr>
      <w:rPr>
        <w:rFonts w:ascii="Courier New" w:hAnsi="Courier New" w:hint="default"/>
      </w:rPr>
    </w:lvl>
    <w:lvl w:ilvl="5" w:tplc="4438737C">
      <w:start w:val="1"/>
      <w:numFmt w:val="bullet"/>
      <w:lvlText w:val=""/>
      <w:lvlJc w:val="left"/>
      <w:pPr>
        <w:ind w:left="4812" w:hanging="360"/>
      </w:pPr>
      <w:rPr>
        <w:rFonts w:ascii="Wingdings" w:hAnsi="Wingdings" w:hint="default"/>
      </w:rPr>
    </w:lvl>
    <w:lvl w:ilvl="6" w:tplc="B8CCFA50">
      <w:start w:val="1"/>
      <w:numFmt w:val="bullet"/>
      <w:lvlText w:val=""/>
      <w:lvlJc w:val="left"/>
      <w:pPr>
        <w:ind w:left="5532" w:hanging="360"/>
      </w:pPr>
      <w:rPr>
        <w:rFonts w:ascii="Symbol" w:hAnsi="Symbol" w:hint="default"/>
      </w:rPr>
    </w:lvl>
    <w:lvl w:ilvl="7" w:tplc="7EEA611C">
      <w:start w:val="1"/>
      <w:numFmt w:val="bullet"/>
      <w:lvlText w:val="o"/>
      <w:lvlJc w:val="left"/>
      <w:pPr>
        <w:ind w:left="6252" w:hanging="360"/>
      </w:pPr>
      <w:rPr>
        <w:rFonts w:ascii="Courier New" w:hAnsi="Courier New" w:hint="default"/>
      </w:rPr>
    </w:lvl>
    <w:lvl w:ilvl="8" w:tplc="F6C6BCE6">
      <w:start w:val="1"/>
      <w:numFmt w:val="bullet"/>
      <w:lvlText w:val=""/>
      <w:lvlJc w:val="left"/>
      <w:pPr>
        <w:ind w:left="6972" w:hanging="360"/>
      </w:pPr>
      <w:rPr>
        <w:rFonts w:ascii="Wingdings" w:hAnsi="Wingdings" w:hint="default"/>
      </w:rPr>
    </w:lvl>
  </w:abstractNum>
  <w:abstractNum w:abstractNumId="1" w15:restartNumberingAfterBreak="0">
    <w:nsid w:val="069B2B65"/>
    <w:multiLevelType w:val="hybridMultilevel"/>
    <w:tmpl w:val="1FBE1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210EC"/>
    <w:multiLevelType w:val="hybridMultilevel"/>
    <w:tmpl w:val="A514A262"/>
    <w:lvl w:ilvl="0" w:tplc="F09E9E90">
      <w:start w:val="1"/>
      <w:numFmt w:val="bullet"/>
      <w:lvlText w:val="•"/>
      <w:lvlJc w:val="left"/>
      <w:pPr>
        <w:ind w:left="8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085FD8">
      <w:start w:val="1"/>
      <w:numFmt w:val="bullet"/>
      <w:lvlText w:val="o"/>
      <w:lvlJc w:val="left"/>
      <w:pPr>
        <w:ind w:left="15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EAAA49E">
      <w:start w:val="1"/>
      <w:numFmt w:val="bullet"/>
      <w:lvlText w:val="▪"/>
      <w:lvlJc w:val="left"/>
      <w:pPr>
        <w:ind w:left="22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A1ACDEA">
      <w:start w:val="1"/>
      <w:numFmt w:val="bullet"/>
      <w:lvlText w:val="•"/>
      <w:lvlJc w:val="left"/>
      <w:pPr>
        <w:ind w:left="29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82A5C76">
      <w:start w:val="1"/>
      <w:numFmt w:val="bullet"/>
      <w:lvlText w:val="o"/>
      <w:lvlJc w:val="left"/>
      <w:pPr>
        <w:ind w:left="37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64B888">
      <w:start w:val="1"/>
      <w:numFmt w:val="bullet"/>
      <w:lvlText w:val="▪"/>
      <w:lvlJc w:val="left"/>
      <w:pPr>
        <w:ind w:left="44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8848344">
      <w:start w:val="1"/>
      <w:numFmt w:val="bullet"/>
      <w:lvlText w:val="•"/>
      <w:lvlJc w:val="left"/>
      <w:pPr>
        <w:ind w:left="5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75288CE">
      <w:start w:val="1"/>
      <w:numFmt w:val="bullet"/>
      <w:lvlText w:val="o"/>
      <w:lvlJc w:val="left"/>
      <w:pPr>
        <w:ind w:left="58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1A2CF30">
      <w:start w:val="1"/>
      <w:numFmt w:val="bullet"/>
      <w:lvlText w:val="▪"/>
      <w:lvlJc w:val="left"/>
      <w:pPr>
        <w:ind w:left="65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6D6603D"/>
    <w:multiLevelType w:val="hybridMultilevel"/>
    <w:tmpl w:val="7CC04EAE"/>
    <w:lvl w:ilvl="0" w:tplc="BE4AC94E">
      <w:start w:val="1"/>
      <w:numFmt w:val="bullet"/>
      <w:lvlText w:val="•"/>
      <w:lvlJc w:val="left"/>
      <w:pPr>
        <w:ind w:left="8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EDEF29C">
      <w:start w:val="1"/>
      <w:numFmt w:val="bullet"/>
      <w:lvlText w:val="o"/>
      <w:lvlJc w:val="left"/>
      <w:pPr>
        <w:ind w:left="15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282850C">
      <w:start w:val="1"/>
      <w:numFmt w:val="bullet"/>
      <w:lvlText w:val="▪"/>
      <w:lvlJc w:val="left"/>
      <w:pPr>
        <w:ind w:left="22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F1808DA">
      <w:start w:val="1"/>
      <w:numFmt w:val="bullet"/>
      <w:lvlText w:val="•"/>
      <w:lvlJc w:val="left"/>
      <w:pPr>
        <w:ind w:left="29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AEB1AA">
      <w:start w:val="1"/>
      <w:numFmt w:val="bullet"/>
      <w:lvlText w:val="o"/>
      <w:lvlJc w:val="left"/>
      <w:pPr>
        <w:ind w:left="37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15C6340">
      <w:start w:val="1"/>
      <w:numFmt w:val="bullet"/>
      <w:lvlText w:val="▪"/>
      <w:lvlJc w:val="left"/>
      <w:pPr>
        <w:ind w:left="44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A406820">
      <w:start w:val="1"/>
      <w:numFmt w:val="bullet"/>
      <w:lvlText w:val="•"/>
      <w:lvlJc w:val="left"/>
      <w:pPr>
        <w:ind w:left="5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D4DE4A">
      <w:start w:val="1"/>
      <w:numFmt w:val="bullet"/>
      <w:lvlText w:val="o"/>
      <w:lvlJc w:val="left"/>
      <w:pPr>
        <w:ind w:left="58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9AA02C">
      <w:start w:val="1"/>
      <w:numFmt w:val="bullet"/>
      <w:lvlText w:val="▪"/>
      <w:lvlJc w:val="left"/>
      <w:pPr>
        <w:ind w:left="65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70D375C"/>
    <w:multiLevelType w:val="hybridMultilevel"/>
    <w:tmpl w:val="F272C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5E5ACB"/>
    <w:multiLevelType w:val="hybridMultilevel"/>
    <w:tmpl w:val="E6DE8D6A"/>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BA0DC5"/>
    <w:multiLevelType w:val="hybridMultilevel"/>
    <w:tmpl w:val="C5B68B7C"/>
    <w:lvl w:ilvl="0" w:tplc="870440C2">
      <w:start w:val="1"/>
      <w:numFmt w:val="bullet"/>
      <w:lvlText w:val="•"/>
      <w:lvlJc w:val="left"/>
      <w:pPr>
        <w:ind w:left="8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9211CE">
      <w:start w:val="1"/>
      <w:numFmt w:val="bullet"/>
      <w:lvlText w:val="o"/>
      <w:lvlJc w:val="left"/>
      <w:pPr>
        <w:ind w:left="15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EE32BE">
      <w:start w:val="1"/>
      <w:numFmt w:val="bullet"/>
      <w:lvlText w:val="▪"/>
      <w:lvlJc w:val="left"/>
      <w:pPr>
        <w:ind w:left="22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0D0A734">
      <w:start w:val="1"/>
      <w:numFmt w:val="bullet"/>
      <w:lvlText w:val="•"/>
      <w:lvlJc w:val="left"/>
      <w:pPr>
        <w:ind w:left="29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1CEED4">
      <w:start w:val="1"/>
      <w:numFmt w:val="bullet"/>
      <w:lvlText w:val="o"/>
      <w:lvlJc w:val="left"/>
      <w:pPr>
        <w:ind w:left="37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8C215D0">
      <w:start w:val="1"/>
      <w:numFmt w:val="bullet"/>
      <w:lvlText w:val="▪"/>
      <w:lvlJc w:val="left"/>
      <w:pPr>
        <w:ind w:left="44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3D4EA02">
      <w:start w:val="1"/>
      <w:numFmt w:val="bullet"/>
      <w:lvlText w:val="•"/>
      <w:lvlJc w:val="left"/>
      <w:pPr>
        <w:ind w:left="5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AE4C7C">
      <w:start w:val="1"/>
      <w:numFmt w:val="bullet"/>
      <w:lvlText w:val="o"/>
      <w:lvlJc w:val="left"/>
      <w:pPr>
        <w:ind w:left="58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30C2A0">
      <w:start w:val="1"/>
      <w:numFmt w:val="bullet"/>
      <w:lvlText w:val="▪"/>
      <w:lvlJc w:val="left"/>
      <w:pPr>
        <w:ind w:left="65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E133179"/>
    <w:multiLevelType w:val="hybridMultilevel"/>
    <w:tmpl w:val="7ABAA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D23513"/>
    <w:multiLevelType w:val="hybridMultilevel"/>
    <w:tmpl w:val="8BCA575C"/>
    <w:lvl w:ilvl="0" w:tplc="D494E852">
      <w:start w:val="1"/>
      <w:numFmt w:val="bullet"/>
      <w:lvlText w:val="•"/>
      <w:lvlJc w:val="left"/>
      <w:pPr>
        <w:ind w:left="8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932B5E6">
      <w:start w:val="1"/>
      <w:numFmt w:val="bullet"/>
      <w:lvlText w:val="o"/>
      <w:lvlJc w:val="left"/>
      <w:pPr>
        <w:ind w:left="15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72C5908">
      <w:start w:val="1"/>
      <w:numFmt w:val="bullet"/>
      <w:lvlText w:val="▪"/>
      <w:lvlJc w:val="left"/>
      <w:pPr>
        <w:ind w:left="22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942EF9A">
      <w:start w:val="1"/>
      <w:numFmt w:val="bullet"/>
      <w:lvlText w:val="•"/>
      <w:lvlJc w:val="left"/>
      <w:pPr>
        <w:ind w:left="29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5FEC3E2">
      <w:start w:val="1"/>
      <w:numFmt w:val="bullet"/>
      <w:lvlText w:val="o"/>
      <w:lvlJc w:val="left"/>
      <w:pPr>
        <w:ind w:left="37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9DE6FB2">
      <w:start w:val="1"/>
      <w:numFmt w:val="bullet"/>
      <w:lvlText w:val="▪"/>
      <w:lvlJc w:val="left"/>
      <w:pPr>
        <w:ind w:left="44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938E1E0">
      <w:start w:val="1"/>
      <w:numFmt w:val="bullet"/>
      <w:lvlText w:val="•"/>
      <w:lvlJc w:val="left"/>
      <w:pPr>
        <w:ind w:left="5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300348">
      <w:start w:val="1"/>
      <w:numFmt w:val="bullet"/>
      <w:lvlText w:val="o"/>
      <w:lvlJc w:val="left"/>
      <w:pPr>
        <w:ind w:left="58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2B6A306">
      <w:start w:val="1"/>
      <w:numFmt w:val="bullet"/>
      <w:lvlText w:val="▪"/>
      <w:lvlJc w:val="left"/>
      <w:pPr>
        <w:ind w:left="65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135142A"/>
    <w:multiLevelType w:val="hybridMultilevel"/>
    <w:tmpl w:val="9E76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526EA2"/>
    <w:multiLevelType w:val="hybridMultilevel"/>
    <w:tmpl w:val="90045442"/>
    <w:lvl w:ilvl="0" w:tplc="D018D598">
      <w:start w:val="1"/>
      <w:numFmt w:val="bullet"/>
      <w:pStyle w:val="Norm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D0182"/>
    <w:multiLevelType w:val="hybridMultilevel"/>
    <w:tmpl w:val="306AA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43F99"/>
    <w:multiLevelType w:val="hybridMultilevel"/>
    <w:tmpl w:val="168E91F6"/>
    <w:lvl w:ilvl="0" w:tplc="1C6EEFD0">
      <w:start w:val="1"/>
      <w:numFmt w:val="bullet"/>
      <w:lvlText w:val="•"/>
      <w:lvlJc w:val="left"/>
      <w:pPr>
        <w:ind w:left="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0ECDB8">
      <w:start w:val="1"/>
      <w:numFmt w:val="bullet"/>
      <w:lvlText w:val="o"/>
      <w:lvlJc w:val="left"/>
      <w:pPr>
        <w:ind w:left="11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04476CE">
      <w:start w:val="1"/>
      <w:numFmt w:val="bullet"/>
      <w:lvlText w:val="▪"/>
      <w:lvlJc w:val="left"/>
      <w:pPr>
        <w:ind w:left="19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1D64ED4">
      <w:start w:val="1"/>
      <w:numFmt w:val="bullet"/>
      <w:lvlText w:val="•"/>
      <w:lvlJc w:val="left"/>
      <w:pPr>
        <w:ind w:left="26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67225B2">
      <w:start w:val="1"/>
      <w:numFmt w:val="bullet"/>
      <w:lvlText w:val="o"/>
      <w:lvlJc w:val="left"/>
      <w:pPr>
        <w:ind w:left="33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8241348">
      <w:start w:val="1"/>
      <w:numFmt w:val="bullet"/>
      <w:lvlText w:val="▪"/>
      <w:lvlJc w:val="left"/>
      <w:pPr>
        <w:ind w:left="40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7DEC9FC">
      <w:start w:val="1"/>
      <w:numFmt w:val="bullet"/>
      <w:lvlText w:val="•"/>
      <w:lvlJc w:val="left"/>
      <w:pPr>
        <w:ind w:left="47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E62AB2">
      <w:start w:val="1"/>
      <w:numFmt w:val="bullet"/>
      <w:lvlText w:val="o"/>
      <w:lvlJc w:val="left"/>
      <w:pPr>
        <w:ind w:left="55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48962E">
      <w:start w:val="1"/>
      <w:numFmt w:val="bullet"/>
      <w:lvlText w:val="▪"/>
      <w:lvlJc w:val="left"/>
      <w:pPr>
        <w:ind w:left="62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5097525"/>
    <w:multiLevelType w:val="hybridMultilevel"/>
    <w:tmpl w:val="A698AB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76A455D"/>
    <w:multiLevelType w:val="hybridMultilevel"/>
    <w:tmpl w:val="84844514"/>
    <w:lvl w:ilvl="0" w:tplc="666CC8D4">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E21A0C">
      <w:start w:val="1"/>
      <w:numFmt w:val="lowerLetter"/>
      <w:lvlText w:val="%2"/>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7A9F14">
      <w:start w:val="1"/>
      <w:numFmt w:val="lowerRoman"/>
      <w:lvlText w:val="%3"/>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BECDDA">
      <w:start w:val="1"/>
      <w:numFmt w:val="decimal"/>
      <w:lvlText w:val="%4"/>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E4DA42">
      <w:start w:val="1"/>
      <w:numFmt w:val="lowerLetter"/>
      <w:lvlText w:val="%5"/>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E6650D4">
      <w:start w:val="1"/>
      <w:numFmt w:val="lowerRoman"/>
      <w:lvlText w:val="%6"/>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B521DC4">
      <w:start w:val="1"/>
      <w:numFmt w:val="decimal"/>
      <w:lvlText w:val="%7"/>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E6D51C">
      <w:start w:val="1"/>
      <w:numFmt w:val="lowerLetter"/>
      <w:lvlText w:val="%8"/>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932AF92">
      <w:start w:val="1"/>
      <w:numFmt w:val="lowerRoman"/>
      <w:lvlText w:val="%9"/>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E5D5B74"/>
    <w:multiLevelType w:val="hybridMultilevel"/>
    <w:tmpl w:val="9084AFBA"/>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7" w15:restartNumberingAfterBreak="0">
    <w:nsid w:val="2EAE01A3"/>
    <w:multiLevelType w:val="hybridMultilevel"/>
    <w:tmpl w:val="E03C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092418"/>
    <w:multiLevelType w:val="hybridMultilevel"/>
    <w:tmpl w:val="C19ADFE4"/>
    <w:lvl w:ilvl="0" w:tplc="D46AA3C4">
      <w:start w:val="1"/>
      <w:numFmt w:val="bullet"/>
      <w:lvlText w:val=""/>
      <w:lvlJc w:val="left"/>
      <w:pPr>
        <w:ind w:left="720" w:hanging="360"/>
      </w:pPr>
      <w:rPr>
        <w:rFonts w:ascii="Symbol" w:hAnsi="Symbol" w:hint="default"/>
      </w:rPr>
    </w:lvl>
    <w:lvl w:ilvl="1" w:tplc="27C2B3C0">
      <w:start w:val="1"/>
      <w:numFmt w:val="bullet"/>
      <w:lvlText w:val="o"/>
      <w:lvlJc w:val="left"/>
      <w:pPr>
        <w:ind w:left="1440" w:hanging="360"/>
      </w:pPr>
      <w:rPr>
        <w:rFonts w:ascii="Courier New" w:hAnsi="Courier New" w:hint="default"/>
      </w:rPr>
    </w:lvl>
    <w:lvl w:ilvl="2" w:tplc="660C4E48">
      <w:start w:val="1"/>
      <w:numFmt w:val="bullet"/>
      <w:lvlText w:val=""/>
      <w:lvlJc w:val="left"/>
      <w:pPr>
        <w:ind w:left="2160" w:hanging="360"/>
      </w:pPr>
      <w:rPr>
        <w:rFonts w:ascii="Wingdings" w:hAnsi="Wingdings" w:hint="default"/>
      </w:rPr>
    </w:lvl>
    <w:lvl w:ilvl="3" w:tplc="86F038A2">
      <w:start w:val="1"/>
      <w:numFmt w:val="bullet"/>
      <w:lvlText w:val=""/>
      <w:lvlJc w:val="left"/>
      <w:pPr>
        <w:ind w:left="2880" w:hanging="360"/>
      </w:pPr>
      <w:rPr>
        <w:rFonts w:ascii="Symbol" w:hAnsi="Symbol" w:hint="default"/>
      </w:rPr>
    </w:lvl>
    <w:lvl w:ilvl="4" w:tplc="1EB0C9AE">
      <w:start w:val="1"/>
      <w:numFmt w:val="bullet"/>
      <w:lvlText w:val="o"/>
      <w:lvlJc w:val="left"/>
      <w:pPr>
        <w:ind w:left="3600" w:hanging="360"/>
      </w:pPr>
      <w:rPr>
        <w:rFonts w:ascii="Courier New" w:hAnsi="Courier New" w:hint="default"/>
      </w:rPr>
    </w:lvl>
    <w:lvl w:ilvl="5" w:tplc="8B7CAD82">
      <w:start w:val="1"/>
      <w:numFmt w:val="bullet"/>
      <w:lvlText w:val=""/>
      <w:lvlJc w:val="left"/>
      <w:pPr>
        <w:ind w:left="4320" w:hanging="360"/>
      </w:pPr>
      <w:rPr>
        <w:rFonts w:ascii="Wingdings" w:hAnsi="Wingdings" w:hint="default"/>
      </w:rPr>
    </w:lvl>
    <w:lvl w:ilvl="6" w:tplc="FA46030C">
      <w:start w:val="1"/>
      <w:numFmt w:val="bullet"/>
      <w:lvlText w:val=""/>
      <w:lvlJc w:val="left"/>
      <w:pPr>
        <w:ind w:left="5040" w:hanging="360"/>
      </w:pPr>
      <w:rPr>
        <w:rFonts w:ascii="Symbol" w:hAnsi="Symbol" w:hint="default"/>
      </w:rPr>
    </w:lvl>
    <w:lvl w:ilvl="7" w:tplc="366AE640">
      <w:start w:val="1"/>
      <w:numFmt w:val="bullet"/>
      <w:lvlText w:val="o"/>
      <w:lvlJc w:val="left"/>
      <w:pPr>
        <w:ind w:left="5760" w:hanging="360"/>
      </w:pPr>
      <w:rPr>
        <w:rFonts w:ascii="Courier New" w:hAnsi="Courier New" w:hint="default"/>
      </w:rPr>
    </w:lvl>
    <w:lvl w:ilvl="8" w:tplc="A8404350">
      <w:start w:val="1"/>
      <w:numFmt w:val="bullet"/>
      <w:lvlText w:val=""/>
      <w:lvlJc w:val="left"/>
      <w:pPr>
        <w:ind w:left="6480" w:hanging="360"/>
      </w:pPr>
      <w:rPr>
        <w:rFonts w:ascii="Wingdings" w:hAnsi="Wingdings" w:hint="default"/>
      </w:rPr>
    </w:lvl>
  </w:abstractNum>
  <w:abstractNum w:abstractNumId="19" w15:restartNumberingAfterBreak="0">
    <w:nsid w:val="3E933EBD"/>
    <w:multiLevelType w:val="hybridMultilevel"/>
    <w:tmpl w:val="0C78BC44"/>
    <w:lvl w:ilvl="0" w:tplc="08090001">
      <w:start w:val="1"/>
      <w:numFmt w:val="bullet"/>
      <w:lvlText w:val=""/>
      <w:lvlJc w:val="left"/>
      <w:pPr>
        <w:ind w:left="818" w:hanging="360"/>
      </w:pPr>
      <w:rPr>
        <w:rFonts w:ascii="Symbol" w:hAnsi="Symbol"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20" w15:restartNumberingAfterBreak="0">
    <w:nsid w:val="3F1A0607"/>
    <w:multiLevelType w:val="hybridMultilevel"/>
    <w:tmpl w:val="ED1A9AB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1" w15:restartNumberingAfterBreak="0">
    <w:nsid w:val="3F66646B"/>
    <w:multiLevelType w:val="hybridMultilevel"/>
    <w:tmpl w:val="5D2023C4"/>
    <w:lvl w:ilvl="0" w:tplc="6A04BD04">
      <w:start w:val="1"/>
      <w:numFmt w:val="bullet"/>
      <w:lvlText w:val=""/>
      <w:lvlJc w:val="left"/>
      <w:pPr>
        <w:ind w:left="720" w:hanging="360"/>
      </w:pPr>
      <w:rPr>
        <w:rFonts w:ascii="Symbol" w:hAnsi="Symbol" w:hint="default"/>
      </w:rPr>
    </w:lvl>
    <w:lvl w:ilvl="1" w:tplc="C422E032">
      <w:start w:val="1"/>
      <w:numFmt w:val="bullet"/>
      <w:lvlText w:val="o"/>
      <w:lvlJc w:val="left"/>
      <w:pPr>
        <w:ind w:left="1440" w:hanging="360"/>
      </w:pPr>
      <w:rPr>
        <w:rFonts w:ascii="Courier New" w:hAnsi="Courier New" w:hint="default"/>
      </w:rPr>
    </w:lvl>
    <w:lvl w:ilvl="2" w:tplc="989E91D8">
      <w:start w:val="1"/>
      <w:numFmt w:val="bullet"/>
      <w:lvlText w:val=""/>
      <w:lvlJc w:val="left"/>
      <w:pPr>
        <w:ind w:left="2160" w:hanging="360"/>
      </w:pPr>
      <w:rPr>
        <w:rFonts w:ascii="Wingdings" w:hAnsi="Wingdings" w:hint="default"/>
      </w:rPr>
    </w:lvl>
    <w:lvl w:ilvl="3" w:tplc="970C2F00">
      <w:start w:val="1"/>
      <w:numFmt w:val="bullet"/>
      <w:lvlText w:val=""/>
      <w:lvlJc w:val="left"/>
      <w:pPr>
        <w:ind w:left="2880" w:hanging="360"/>
      </w:pPr>
      <w:rPr>
        <w:rFonts w:ascii="Symbol" w:hAnsi="Symbol" w:hint="default"/>
      </w:rPr>
    </w:lvl>
    <w:lvl w:ilvl="4" w:tplc="98CA086A">
      <w:start w:val="1"/>
      <w:numFmt w:val="bullet"/>
      <w:lvlText w:val="o"/>
      <w:lvlJc w:val="left"/>
      <w:pPr>
        <w:ind w:left="3600" w:hanging="360"/>
      </w:pPr>
      <w:rPr>
        <w:rFonts w:ascii="Courier New" w:hAnsi="Courier New" w:hint="default"/>
      </w:rPr>
    </w:lvl>
    <w:lvl w:ilvl="5" w:tplc="3466820C">
      <w:start w:val="1"/>
      <w:numFmt w:val="bullet"/>
      <w:lvlText w:val=""/>
      <w:lvlJc w:val="left"/>
      <w:pPr>
        <w:ind w:left="4320" w:hanging="360"/>
      </w:pPr>
      <w:rPr>
        <w:rFonts w:ascii="Wingdings" w:hAnsi="Wingdings" w:hint="default"/>
      </w:rPr>
    </w:lvl>
    <w:lvl w:ilvl="6" w:tplc="96361914">
      <w:start w:val="1"/>
      <w:numFmt w:val="bullet"/>
      <w:lvlText w:val=""/>
      <w:lvlJc w:val="left"/>
      <w:pPr>
        <w:ind w:left="5040" w:hanging="360"/>
      </w:pPr>
      <w:rPr>
        <w:rFonts w:ascii="Symbol" w:hAnsi="Symbol" w:hint="default"/>
      </w:rPr>
    </w:lvl>
    <w:lvl w:ilvl="7" w:tplc="5E9291BC">
      <w:start w:val="1"/>
      <w:numFmt w:val="bullet"/>
      <w:lvlText w:val="o"/>
      <w:lvlJc w:val="left"/>
      <w:pPr>
        <w:ind w:left="5760" w:hanging="360"/>
      </w:pPr>
      <w:rPr>
        <w:rFonts w:ascii="Courier New" w:hAnsi="Courier New" w:hint="default"/>
      </w:rPr>
    </w:lvl>
    <w:lvl w:ilvl="8" w:tplc="421A5A34">
      <w:start w:val="1"/>
      <w:numFmt w:val="bullet"/>
      <w:lvlText w:val=""/>
      <w:lvlJc w:val="left"/>
      <w:pPr>
        <w:ind w:left="6480" w:hanging="360"/>
      </w:pPr>
      <w:rPr>
        <w:rFonts w:ascii="Wingdings" w:hAnsi="Wingdings" w:hint="default"/>
      </w:rPr>
    </w:lvl>
  </w:abstractNum>
  <w:abstractNum w:abstractNumId="22" w15:restartNumberingAfterBreak="0">
    <w:nsid w:val="404552EE"/>
    <w:multiLevelType w:val="hybridMultilevel"/>
    <w:tmpl w:val="9C6EC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3302C5"/>
    <w:multiLevelType w:val="hybridMultilevel"/>
    <w:tmpl w:val="BDB2CE3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4" w15:restartNumberingAfterBreak="0">
    <w:nsid w:val="43B3672B"/>
    <w:multiLevelType w:val="hybridMultilevel"/>
    <w:tmpl w:val="446A0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6339E3"/>
    <w:multiLevelType w:val="multilevel"/>
    <w:tmpl w:val="F0EC5092"/>
    <w:lvl w:ilvl="0">
      <w:start w:val="9"/>
      <w:numFmt w:val="decimal"/>
      <w:lvlText w:val="%1"/>
      <w:lvlJc w:val="left"/>
      <w:pPr>
        <w:ind w:left="360" w:hanging="360"/>
      </w:pPr>
      <w:rPr>
        <w:rFonts w:hint="default"/>
      </w:rPr>
    </w:lvl>
    <w:lvl w:ilvl="1">
      <w:start w:val="2"/>
      <w:numFmt w:val="decimal"/>
      <w:lvlText w:val="%1.%2"/>
      <w:lvlJc w:val="left"/>
      <w:pPr>
        <w:ind w:left="473" w:hanging="360"/>
      </w:pPr>
      <w:rPr>
        <w:rFonts w:hint="default"/>
      </w:rPr>
    </w:lvl>
    <w:lvl w:ilvl="2">
      <w:start w:val="1"/>
      <w:numFmt w:val="decimal"/>
      <w:lvlText w:val="%1.%2.%3"/>
      <w:lvlJc w:val="left"/>
      <w:pPr>
        <w:ind w:left="946" w:hanging="720"/>
      </w:pPr>
      <w:rPr>
        <w:rFonts w:hint="default"/>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26" w15:restartNumberingAfterBreak="0">
    <w:nsid w:val="49AA450A"/>
    <w:multiLevelType w:val="hybridMultilevel"/>
    <w:tmpl w:val="8B001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55561E"/>
    <w:multiLevelType w:val="hybridMultilevel"/>
    <w:tmpl w:val="6E58A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2975AB"/>
    <w:multiLevelType w:val="hybridMultilevel"/>
    <w:tmpl w:val="F3A6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AE25F3"/>
    <w:multiLevelType w:val="multilevel"/>
    <w:tmpl w:val="B8B0DF00"/>
    <w:lvl w:ilvl="0">
      <w:start w:val="1"/>
      <w:numFmt w:val="decimal"/>
      <w:lvlText w:val="%1."/>
      <w:lvlJc w:val="left"/>
      <w:pPr>
        <w:ind w:left="360" w:hanging="360"/>
      </w:pPr>
      <w:rPr>
        <w:rFonts w:hint="default"/>
        <w:b/>
        <w:bCs w:val="0"/>
        <w:sz w:val="28"/>
        <w:szCs w:val="28"/>
      </w:rPr>
    </w:lvl>
    <w:lvl w:ilvl="1">
      <w:start w:val="1"/>
      <w:numFmt w:val="decimal"/>
      <w:isLgl/>
      <w:lvlText w:val="%1.%2"/>
      <w:lvlJc w:val="left"/>
      <w:pPr>
        <w:ind w:left="473" w:hanging="360"/>
      </w:pPr>
      <w:rPr>
        <w:rFonts w:hint="default"/>
      </w:rPr>
    </w:lvl>
    <w:lvl w:ilvl="2">
      <w:start w:val="1"/>
      <w:numFmt w:val="decimal"/>
      <w:isLgl/>
      <w:lvlText w:val="%1.%2.%3"/>
      <w:lvlJc w:val="left"/>
      <w:pPr>
        <w:ind w:left="946" w:hanging="720"/>
      </w:pPr>
      <w:rPr>
        <w:rFonts w:hint="default"/>
      </w:rPr>
    </w:lvl>
    <w:lvl w:ilvl="3">
      <w:start w:val="1"/>
      <w:numFmt w:val="decimal"/>
      <w:isLgl/>
      <w:lvlText w:val="%1.%2.%3.%4"/>
      <w:lvlJc w:val="left"/>
      <w:pPr>
        <w:ind w:left="1059" w:hanging="720"/>
      </w:pPr>
      <w:rPr>
        <w:rFonts w:hint="default"/>
      </w:rPr>
    </w:lvl>
    <w:lvl w:ilvl="4">
      <w:start w:val="1"/>
      <w:numFmt w:val="decimal"/>
      <w:isLgl/>
      <w:lvlText w:val="%1.%2.%3.%4.%5"/>
      <w:lvlJc w:val="left"/>
      <w:pPr>
        <w:ind w:left="1532" w:hanging="1080"/>
      </w:pPr>
      <w:rPr>
        <w:rFonts w:hint="default"/>
      </w:rPr>
    </w:lvl>
    <w:lvl w:ilvl="5">
      <w:start w:val="1"/>
      <w:numFmt w:val="decimal"/>
      <w:isLgl/>
      <w:lvlText w:val="%1.%2.%3.%4.%5.%6"/>
      <w:lvlJc w:val="left"/>
      <w:pPr>
        <w:ind w:left="1645" w:hanging="1080"/>
      </w:pPr>
      <w:rPr>
        <w:rFonts w:hint="default"/>
      </w:rPr>
    </w:lvl>
    <w:lvl w:ilvl="6">
      <w:start w:val="1"/>
      <w:numFmt w:val="decimal"/>
      <w:isLgl/>
      <w:lvlText w:val="%1.%2.%3.%4.%5.%6.%7"/>
      <w:lvlJc w:val="left"/>
      <w:pPr>
        <w:ind w:left="2118" w:hanging="1440"/>
      </w:pPr>
      <w:rPr>
        <w:rFonts w:hint="default"/>
      </w:rPr>
    </w:lvl>
    <w:lvl w:ilvl="7">
      <w:start w:val="1"/>
      <w:numFmt w:val="decimal"/>
      <w:isLgl/>
      <w:lvlText w:val="%1.%2.%3.%4.%5.%6.%7.%8"/>
      <w:lvlJc w:val="left"/>
      <w:pPr>
        <w:ind w:left="2231" w:hanging="1440"/>
      </w:pPr>
      <w:rPr>
        <w:rFonts w:hint="default"/>
      </w:rPr>
    </w:lvl>
    <w:lvl w:ilvl="8">
      <w:start w:val="1"/>
      <w:numFmt w:val="decimal"/>
      <w:isLgl/>
      <w:lvlText w:val="%1.%2.%3.%4.%5.%6.%7.%8.%9"/>
      <w:lvlJc w:val="left"/>
      <w:pPr>
        <w:ind w:left="2704" w:hanging="1800"/>
      </w:pPr>
      <w:rPr>
        <w:rFonts w:hint="default"/>
      </w:rPr>
    </w:lvl>
  </w:abstractNum>
  <w:abstractNum w:abstractNumId="30" w15:restartNumberingAfterBreak="0">
    <w:nsid w:val="4F483343"/>
    <w:multiLevelType w:val="hybridMultilevel"/>
    <w:tmpl w:val="82160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033784"/>
    <w:multiLevelType w:val="hybridMultilevel"/>
    <w:tmpl w:val="18C83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B9754F"/>
    <w:multiLevelType w:val="hybridMultilevel"/>
    <w:tmpl w:val="4668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E70878"/>
    <w:multiLevelType w:val="hybridMultilevel"/>
    <w:tmpl w:val="537E85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C7E1002"/>
    <w:multiLevelType w:val="hybridMultilevel"/>
    <w:tmpl w:val="983A87CC"/>
    <w:lvl w:ilvl="0" w:tplc="1E36488A">
      <w:start w:val="1"/>
      <w:numFmt w:val="bullet"/>
      <w:lvlText w:val="•"/>
      <w:lvlJc w:val="left"/>
      <w:pPr>
        <w:ind w:left="8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9746F3C">
      <w:start w:val="1"/>
      <w:numFmt w:val="bullet"/>
      <w:lvlText w:val="o"/>
      <w:lvlJc w:val="left"/>
      <w:pPr>
        <w:ind w:left="15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01CB88E">
      <w:start w:val="1"/>
      <w:numFmt w:val="bullet"/>
      <w:lvlText w:val="▪"/>
      <w:lvlJc w:val="left"/>
      <w:pPr>
        <w:ind w:left="22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B123AAC">
      <w:start w:val="1"/>
      <w:numFmt w:val="bullet"/>
      <w:lvlText w:val="•"/>
      <w:lvlJc w:val="left"/>
      <w:pPr>
        <w:ind w:left="29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CCC17F4">
      <w:start w:val="1"/>
      <w:numFmt w:val="bullet"/>
      <w:lvlText w:val="o"/>
      <w:lvlJc w:val="left"/>
      <w:pPr>
        <w:ind w:left="37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926D7C8">
      <w:start w:val="1"/>
      <w:numFmt w:val="bullet"/>
      <w:lvlText w:val="▪"/>
      <w:lvlJc w:val="left"/>
      <w:pPr>
        <w:ind w:left="44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320C798">
      <w:start w:val="1"/>
      <w:numFmt w:val="bullet"/>
      <w:lvlText w:val="•"/>
      <w:lvlJc w:val="left"/>
      <w:pPr>
        <w:ind w:left="5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14F3F4">
      <w:start w:val="1"/>
      <w:numFmt w:val="bullet"/>
      <w:lvlText w:val="o"/>
      <w:lvlJc w:val="left"/>
      <w:pPr>
        <w:ind w:left="58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6EEDB6">
      <w:start w:val="1"/>
      <w:numFmt w:val="bullet"/>
      <w:lvlText w:val="▪"/>
      <w:lvlJc w:val="left"/>
      <w:pPr>
        <w:ind w:left="65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F8A037F"/>
    <w:multiLevelType w:val="hybridMultilevel"/>
    <w:tmpl w:val="BE100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091D7B"/>
    <w:multiLevelType w:val="hybridMultilevel"/>
    <w:tmpl w:val="BC08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234EBB"/>
    <w:multiLevelType w:val="hybridMultilevel"/>
    <w:tmpl w:val="63FAD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7B025C"/>
    <w:multiLevelType w:val="hybridMultilevel"/>
    <w:tmpl w:val="74E4C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E85B08"/>
    <w:multiLevelType w:val="hybridMultilevel"/>
    <w:tmpl w:val="72EA1C50"/>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A33303"/>
    <w:multiLevelType w:val="hybridMultilevel"/>
    <w:tmpl w:val="8564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703F95"/>
    <w:multiLevelType w:val="hybridMultilevel"/>
    <w:tmpl w:val="E662C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A64596"/>
    <w:multiLevelType w:val="hybridMultilevel"/>
    <w:tmpl w:val="9A88D718"/>
    <w:lvl w:ilvl="0" w:tplc="62B66F1E">
      <w:start w:val="1"/>
      <w:numFmt w:val="lowerLetter"/>
      <w:lvlText w:val="%1)"/>
      <w:lvlJc w:val="left"/>
      <w:pPr>
        <w:ind w:left="4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46639A">
      <w:start w:val="1"/>
      <w:numFmt w:val="lowerLetter"/>
      <w:lvlText w:val="%2"/>
      <w:lvlJc w:val="left"/>
      <w:pPr>
        <w:ind w:left="11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E86A824">
      <w:start w:val="1"/>
      <w:numFmt w:val="lowerRoman"/>
      <w:lvlText w:val="%3"/>
      <w:lvlJc w:val="left"/>
      <w:pPr>
        <w:ind w:left="1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E1EF45C">
      <w:start w:val="1"/>
      <w:numFmt w:val="decimal"/>
      <w:lvlText w:val="%4"/>
      <w:lvlJc w:val="left"/>
      <w:pPr>
        <w:ind w:left="26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A7AAF5C">
      <w:start w:val="1"/>
      <w:numFmt w:val="lowerLetter"/>
      <w:lvlText w:val="%5"/>
      <w:lvlJc w:val="left"/>
      <w:pPr>
        <w:ind w:left="33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DF6FE12">
      <w:start w:val="1"/>
      <w:numFmt w:val="lowerRoman"/>
      <w:lvlText w:val="%6"/>
      <w:lvlJc w:val="left"/>
      <w:pPr>
        <w:ind w:left="40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FE47128">
      <w:start w:val="1"/>
      <w:numFmt w:val="decimal"/>
      <w:lvlText w:val="%7"/>
      <w:lvlJc w:val="left"/>
      <w:pPr>
        <w:ind w:left="47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5C44CDC">
      <w:start w:val="1"/>
      <w:numFmt w:val="lowerLetter"/>
      <w:lvlText w:val="%8"/>
      <w:lvlJc w:val="left"/>
      <w:pPr>
        <w:ind w:left="55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3EACF6">
      <w:start w:val="1"/>
      <w:numFmt w:val="lowerRoman"/>
      <w:lvlText w:val="%9"/>
      <w:lvlJc w:val="left"/>
      <w:pPr>
        <w:ind w:left="62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652709F"/>
    <w:multiLevelType w:val="hybridMultilevel"/>
    <w:tmpl w:val="8F948ED8"/>
    <w:lvl w:ilvl="0" w:tplc="83CA53A4">
      <w:start w:val="1"/>
      <w:numFmt w:val="bullet"/>
      <w:lvlText w:val="•"/>
      <w:lvlJc w:val="left"/>
      <w:pPr>
        <w:ind w:left="8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626D28C">
      <w:start w:val="1"/>
      <w:numFmt w:val="bullet"/>
      <w:lvlText w:val="o"/>
      <w:lvlJc w:val="left"/>
      <w:pPr>
        <w:ind w:left="15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E661CC4">
      <w:start w:val="1"/>
      <w:numFmt w:val="bullet"/>
      <w:lvlText w:val="▪"/>
      <w:lvlJc w:val="left"/>
      <w:pPr>
        <w:ind w:left="22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100348A">
      <w:start w:val="1"/>
      <w:numFmt w:val="bullet"/>
      <w:lvlText w:val="•"/>
      <w:lvlJc w:val="left"/>
      <w:pPr>
        <w:ind w:left="29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FE1638">
      <w:start w:val="1"/>
      <w:numFmt w:val="bullet"/>
      <w:lvlText w:val="o"/>
      <w:lvlJc w:val="left"/>
      <w:pPr>
        <w:ind w:left="37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C7C9B66">
      <w:start w:val="1"/>
      <w:numFmt w:val="bullet"/>
      <w:lvlText w:val="▪"/>
      <w:lvlJc w:val="left"/>
      <w:pPr>
        <w:ind w:left="44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DD20BC2">
      <w:start w:val="1"/>
      <w:numFmt w:val="bullet"/>
      <w:lvlText w:val="•"/>
      <w:lvlJc w:val="left"/>
      <w:pPr>
        <w:ind w:left="5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ECE056">
      <w:start w:val="1"/>
      <w:numFmt w:val="bullet"/>
      <w:lvlText w:val="o"/>
      <w:lvlJc w:val="left"/>
      <w:pPr>
        <w:ind w:left="58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805B08">
      <w:start w:val="1"/>
      <w:numFmt w:val="bullet"/>
      <w:lvlText w:val="▪"/>
      <w:lvlJc w:val="left"/>
      <w:pPr>
        <w:ind w:left="65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6752AF3"/>
    <w:multiLevelType w:val="hybridMultilevel"/>
    <w:tmpl w:val="CCD83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804D36"/>
    <w:multiLevelType w:val="hybridMultilevel"/>
    <w:tmpl w:val="ADC25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691D4C"/>
    <w:multiLevelType w:val="hybridMultilevel"/>
    <w:tmpl w:val="37FE7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756759"/>
    <w:multiLevelType w:val="hybridMultilevel"/>
    <w:tmpl w:val="FBAE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45796A"/>
    <w:multiLevelType w:val="hybridMultilevel"/>
    <w:tmpl w:val="6BF2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554385"/>
    <w:multiLevelType w:val="hybridMultilevel"/>
    <w:tmpl w:val="0B06699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abstractNumId w:val="10"/>
  </w:num>
  <w:num w:numId="2">
    <w:abstractNumId w:val="22"/>
  </w:num>
  <w:num w:numId="3">
    <w:abstractNumId w:val="17"/>
  </w:num>
  <w:num w:numId="4">
    <w:abstractNumId w:val="7"/>
  </w:num>
  <w:num w:numId="5">
    <w:abstractNumId w:val="26"/>
  </w:num>
  <w:num w:numId="6">
    <w:abstractNumId w:val="47"/>
  </w:num>
  <w:num w:numId="7">
    <w:abstractNumId w:val="30"/>
  </w:num>
  <w:num w:numId="8">
    <w:abstractNumId w:val="36"/>
  </w:num>
  <w:num w:numId="9">
    <w:abstractNumId w:val="28"/>
  </w:num>
  <w:num w:numId="10">
    <w:abstractNumId w:val="31"/>
  </w:num>
  <w:num w:numId="11">
    <w:abstractNumId w:val="41"/>
  </w:num>
  <w:num w:numId="12">
    <w:abstractNumId w:val="49"/>
  </w:num>
  <w:num w:numId="13">
    <w:abstractNumId w:val="9"/>
  </w:num>
  <w:num w:numId="14">
    <w:abstractNumId w:val="38"/>
  </w:num>
  <w:num w:numId="15">
    <w:abstractNumId w:val="24"/>
  </w:num>
  <w:num w:numId="16">
    <w:abstractNumId w:val="11"/>
  </w:num>
  <w:num w:numId="17">
    <w:abstractNumId w:val="48"/>
  </w:num>
  <w:num w:numId="18">
    <w:abstractNumId w:val="32"/>
  </w:num>
  <w:num w:numId="19">
    <w:abstractNumId w:val="44"/>
  </w:num>
  <w:num w:numId="20">
    <w:abstractNumId w:val="23"/>
  </w:num>
  <w:num w:numId="21">
    <w:abstractNumId w:val="14"/>
  </w:num>
  <w:num w:numId="22">
    <w:abstractNumId w:val="37"/>
  </w:num>
  <w:num w:numId="23">
    <w:abstractNumId w:val="27"/>
  </w:num>
  <w:num w:numId="24">
    <w:abstractNumId w:val="4"/>
  </w:num>
  <w:num w:numId="25">
    <w:abstractNumId w:val="5"/>
  </w:num>
  <w:num w:numId="26">
    <w:abstractNumId w:val="21"/>
  </w:num>
  <w:num w:numId="27">
    <w:abstractNumId w:val="0"/>
  </w:num>
  <w:num w:numId="28">
    <w:abstractNumId w:val="46"/>
  </w:num>
  <w:num w:numId="29">
    <w:abstractNumId w:val="18"/>
  </w:num>
  <w:num w:numId="30">
    <w:abstractNumId w:val="1"/>
  </w:num>
  <w:num w:numId="31">
    <w:abstractNumId w:val="45"/>
  </w:num>
  <w:num w:numId="32">
    <w:abstractNumId w:val="16"/>
  </w:num>
  <w:num w:numId="33">
    <w:abstractNumId w:val="39"/>
  </w:num>
  <w:num w:numId="34">
    <w:abstractNumId w:val="35"/>
  </w:num>
  <w:num w:numId="35">
    <w:abstractNumId w:val="40"/>
  </w:num>
  <w:num w:numId="36">
    <w:abstractNumId w:val="33"/>
  </w:num>
  <w:num w:numId="37">
    <w:abstractNumId w:val="13"/>
  </w:num>
  <w:num w:numId="38">
    <w:abstractNumId w:val="15"/>
  </w:num>
  <w:num w:numId="39">
    <w:abstractNumId w:val="3"/>
  </w:num>
  <w:num w:numId="40">
    <w:abstractNumId w:val="12"/>
  </w:num>
  <w:num w:numId="41">
    <w:abstractNumId w:val="42"/>
  </w:num>
  <w:num w:numId="42">
    <w:abstractNumId w:val="6"/>
  </w:num>
  <w:num w:numId="43">
    <w:abstractNumId w:val="19"/>
  </w:num>
  <w:num w:numId="44">
    <w:abstractNumId w:val="8"/>
  </w:num>
  <w:num w:numId="45">
    <w:abstractNumId w:val="34"/>
  </w:num>
  <w:num w:numId="46">
    <w:abstractNumId w:val="2"/>
  </w:num>
  <w:num w:numId="47">
    <w:abstractNumId w:val="43"/>
  </w:num>
  <w:num w:numId="48">
    <w:abstractNumId w:val="20"/>
  </w:num>
  <w:num w:numId="49">
    <w:abstractNumId w:val="25"/>
  </w:num>
  <w:num w:numId="50">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0DF"/>
    <w:rsid w:val="000074F5"/>
    <w:rsid w:val="00007C0B"/>
    <w:rsid w:val="000139FE"/>
    <w:rsid w:val="00015ADE"/>
    <w:rsid w:val="00024A6F"/>
    <w:rsid w:val="00060B1C"/>
    <w:rsid w:val="00063C4F"/>
    <w:rsid w:val="00066977"/>
    <w:rsid w:val="00096B01"/>
    <w:rsid w:val="000A186D"/>
    <w:rsid w:val="000A38EB"/>
    <w:rsid w:val="000B2E7D"/>
    <w:rsid w:val="000C3E9B"/>
    <w:rsid w:val="000D584A"/>
    <w:rsid w:val="00136DCB"/>
    <w:rsid w:val="001715D0"/>
    <w:rsid w:val="0018004C"/>
    <w:rsid w:val="00192E6B"/>
    <w:rsid w:val="00193FAD"/>
    <w:rsid w:val="001A1448"/>
    <w:rsid w:val="001A4F10"/>
    <w:rsid w:val="001B68CF"/>
    <w:rsid w:val="001B6A19"/>
    <w:rsid w:val="001E1DF7"/>
    <w:rsid w:val="001E56E0"/>
    <w:rsid w:val="001F7CB3"/>
    <w:rsid w:val="00203B5C"/>
    <w:rsid w:val="00204E68"/>
    <w:rsid w:val="00221F9C"/>
    <w:rsid w:val="002322C1"/>
    <w:rsid w:val="00232924"/>
    <w:rsid w:val="00233782"/>
    <w:rsid w:val="00235B0D"/>
    <w:rsid w:val="00247F93"/>
    <w:rsid w:val="00252D7C"/>
    <w:rsid w:val="00254BE2"/>
    <w:rsid w:val="00257E6C"/>
    <w:rsid w:val="0027068D"/>
    <w:rsid w:val="00285C74"/>
    <w:rsid w:val="002B58DA"/>
    <w:rsid w:val="002C0D57"/>
    <w:rsid w:val="002C705D"/>
    <w:rsid w:val="002F13F9"/>
    <w:rsid w:val="002F7933"/>
    <w:rsid w:val="00301D43"/>
    <w:rsid w:val="00306DD5"/>
    <w:rsid w:val="003357A9"/>
    <w:rsid w:val="003543C3"/>
    <w:rsid w:val="00375CCA"/>
    <w:rsid w:val="003835B7"/>
    <w:rsid w:val="00384791"/>
    <w:rsid w:val="003A0804"/>
    <w:rsid w:val="003E78E4"/>
    <w:rsid w:val="003F1FC7"/>
    <w:rsid w:val="00403572"/>
    <w:rsid w:val="00405288"/>
    <w:rsid w:val="0041723F"/>
    <w:rsid w:val="00430DB9"/>
    <w:rsid w:val="004376CD"/>
    <w:rsid w:val="004642FD"/>
    <w:rsid w:val="00464D9E"/>
    <w:rsid w:val="004659EA"/>
    <w:rsid w:val="00467AB7"/>
    <w:rsid w:val="004D0BCA"/>
    <w:rsid w:val="004E32D2"/>
    <w:rsid w:val="004F2116"/>
    <w:rsid w:val="005268F9"/>
    <w:rsid w:val="00547437"/>
    <w:rsid w:val="005505D4"/>
    <w:rsid w:val="0056327F"/>
    <w:rsid w:val="005A8C10"/>
    <w:rsid w:val="005B6558"/>
    <w:rsid w:val="005C4255"/>
    <w:rsid w:val="005E5620"/>
    <w:rsid w:val="005F4546"/>
    <w:rsid w:val="00602F3F"/>
    <w:rsid w:val="0063528D"/>
    <w:rsid w:val="00636863"/>
    <w:rsid w:val="006463A9"/>
    <w:rsid w:val="006465F1"/>
    <w:rsid w:val="0068517B"/>
    <w:rsid w:val="00691998"/>
    <w:rsid w:val="00696635"/>
    <w:rsid w:val="006A60DF"/>
    <w:rsid w:val="006B2A2E"/>
    <w:rsid w:val="006E5C4C"/>
    <w:rsid w:val="00730B47"/>
    <w:rsid w:val="00741E59"/>
    <w:rsid w:val="00747D70"/>
    <w:rsid w:val="00757D83"/>
    <w:rsid w:val="00761FDA"/>
    <w:rsid w:val="007A2A68"/>
    <w:rsid w:val="007B2544"/>
    <w:rsid w:val="007D4160"/>
    <w:rsid w:val="007E3C64"/>
    <w:rsid w:val="007E6622"/>
    <w:rsid w:val="007F5DE7"/>
    <w:rsid w:val="00805339"/>
    <w:rsid w:val="0082689F"/>
    <w:rsid w:val="00837FFB"/>
    <w:rsid w:val="0083C208"/>
    <w:rsid w:val="0087D5FE"/>
    <w:rsid w:val="0087E766"/>
    <w:rsid w:val="00891F7D"/>
    <w:rsid w:val="008C3D08"/>
    <w:rsid w:val="008E3430"/>
    <w:rsid w:val="00907D66"/>
    <w:rsid w:val="009107CE"/>
    <w:rsid w:val="00910EE5"/>
    <w:rsid w:val="00913F5E"/>
    <w:rsid w:val="009144AA"/>
    <w:rsid w:val="0095039D"/>
    <w:rsid w:val="00962647"/>
    <w:rsid w:val="0097167E"/>
    <w:rsid w:val="00990B82"/>
    <w:rsid w:val="009A6A32"/>
    <w:rsid w:val="009B2FC9"/>
    <w:rsid w:val="009B6AE4"/>
    <w:rsid w:val="009D1EEE"/>
    <w:rsid w:val="00A19BF8"/>
    <w:rsid w:val="00A72515"/>
    <w:rsid w:val="00A92604"/>
    <w:rsid w:val="00AA2A4A"/>
    <w:rsid w:val="00AA4AAC"/>
    <w:rsid w:val="00AA5B72"/>
    <w:rsid w:val="00AE2613"/>
    <w:rsid w:val="00AE4EF7"/>
    <w:rsid w:val="00AF12F2"/>
    <w:rsid w:val="00B151CB"/>
    <w:rsid w:val="00B172BE"/>
    <w:rsid w:val="00B237B1"/>
    <w:rsid w:val="00B81F9A"/>
    <w:rsid w:val="00B828E5"/>
    <w:rsid w:val="00B926C4"/>
    <w:rsid w:val="00BD15B0"/>
    <w:rsid w:val="00C03D6D"/>
    <w:rsid w:val="00C0468F"/>
    <w:rsid w:val="00C06E92"/>
    <w:rsid w:val="00C175B6"/>
    <w:rsid w:val="00C75980"/>
    <w:rsid w:val="00C81E04"/>
    <w:rsid w:val="00C905B3"/>
    <w:rsid w:val="00CA4FCD"/>
    <w:rsid w:val="00CD4BDF"/>
    <w:rsid w:val="00CF176D"/>
    <w:rsid w:val="00D03A9A"/>
    <w:rsid w:val="00D1565B"/>
    <w:rsid w:val="00D2058F"/>
    <w:rsid w:val="00D23240"/>
    <w:rsid w:val="00D34827"/>
    <w:rsid w:val="00D43E3C"/>
    <w:rsid w:val="00D577F6"/>
    <w:rsid w:val="00D603EB"/>
    <w:rsid w:val="00D741C9"/>
    <w:rsid w:val="00D746C5"/>
    <w:rsid w:val="00D7766D"/>
    <w:rsid w:val="00D96AA8"/>
    <w:rsid w:val="00DA2C20"/>
    <w:rsid w:val="00DB1AAC"/>
    <w:rsid w:val="00DC5864"/>
    <w:rsid w:val="00DC783E"/>
    <w:rsid w:val="00DE313F"/>
    <w:rsid w:val="00DE9068"/>
    <w:rsid w:val="00E001DF"/>
    <w:rsid w:val="00E33A7D"/>
    <w:rsid w:val="00E36F29"/>
    <w:rsid w:val="00E83C44"/>
    <w:rsid w:val="00E8413E"/>
    <w:rsid w:val="00E92BB6"/>
    <w:rsid w:val="00EA2FAA"/>
    <w:rsid w:val="00EA34A7"/>
    <w:rsid w:val="00EA4C69"/>
    <w:rsid w:val="00EAD169"/>
    <w:rsid w:val="00EB2BE5"/>
    <w:rsid w:val="00EC3E32"/>
    <w:rsid w:val="00F110F0"/>
    <w:rsid w:val="00F401F3"/>
    <w:rsid w:val="00F629DC"/>
    <w:rsid w:val="00F65C5C"/>
    <w:rsid w:val="00F744B5"/>
    <w:rsid w:val="00FA222B"/>
    <w:rsid w:val="00FA459C"/>
    <w:rsid w:val="00FB480A"/>
    <w:rsid w:val="00FF2AC2"/>
    <w:rsid w:val="00FF64E5"/>
    <w:rsid w:val="0109747C"/>
    <w:rsid w:val="010CD4C4"/>
    <w:rsid w:val="013D784C"/>
    <w:rsid w:val="015E93C6"/>
    <w:rsid w:val="017CCAA7"/>
    <w:rsid w:val="0183AF55"/>
    <w:rsid w:val="0192751A"/>
    <w:rsid w:val="01A96C25"/>
    <w:rsid w:val="01AF1FBB"/>
    <w:rsid w:val="01CAEEAC"/>
    <w:rsid w:val="01E67D2A"/>
    <w:rsid w:val="01EC02D5"/>
    <w:rsid w:val="01F44E01"/>
    <w:rsid w:val="020DE0C5"/>
    <w:rsid w:val="020EA59D"/>
    <w:rsid w:val="02115BE8"/>
    <w:rsid w:val="0224D335"/>
    <w:rsid w:val="0237153B"/>
    <w:rsid w:val="024A86FB"/>
    <w:rsid w:val="025352D8"/>
    <w:rsid w:val="0282B180"/>
    <w:rsid w:val="02BFA6F5"/>
    <w:rsid w:val="0305EF3E"/>
    <w:rsid w:val="030D07B6"/>
    <w:rsid w:val="032CA7E9"/>
    <w:rsid w:val="0342BFCF"/>
    <w:rsid w:val="0347FBBF"/>
    <w:rsid w:val="034D9634"/>
    <w:rsid w:val="036CBD3F"/>
    <w:rsid w:val="03A5CF58"/>
    <w:rsid w:val="03B436E7"/>
    <w:rsid w:val="03CBF038"/>
    <w:rsid w:val="03F3DB46"/>
    <w:rsid w:val="04031266"/>
    <w:rsid w:val="04310F3B"/>
    <w:rsid w:val="04353BAE"/>
    <w:rsid w:val="0528679B"/>
    <w:rsid w:val="05474F60"/>
    <w:rsid w:val="05531AB0"/>
    <w:rsid w:val="058A4056"/>
    <w:rsid w:val="0596D438"/>
    <w:rsid w:val="05B53510"/>
    <w:rsid w:val="05BA91BA"/>
    <w:rsid w:val="06129918"/>
    <w:rsid w:val="06413C3F"/>
    <w:rsid w:val="065841BD"/>
    <w:rsid w:val="0668E532"/>
    <w:rsid w:val="06844C60"/>
    <w:rsid w:val="069771AA"/>
    <w:rsid w:val="069966EE"/>
    <w:rsid w:val="06B3298F"/>
    <w:rsid w:val="06D2AFA9"/>
    <w:rsid w:val="06D5A033"/>
    <w:rsid w:val="06E714B1"/>
    <w:rsid w:val="070DA12D"/>
    <w:rsid w:val="07249156"/>
    <w:rsid w:val="0733963C"/>
    <w:rsid w:val="074B18F4"/>
    <w:rsid w:val="076373C8"/>
    <w:rsid w:val="0765924B"/>
    <w:rsid w:val="07726355"/>
    <w:rsid w:val="07A260C7"/>
    <w:rsid w:val="07A8DDFC"/>
    <w:rsid w:val="07CBB992"/>
    <w:rsid w:val="07E58710"/>
    <w:rsid w:val="07F08588"/>
    <w:rsid w:val="08031921"/>
    <w:rsid w:val="08386165"/>
    <w:rsid w:val="08679D39"/>
    <w:rsid w:val="0877CA61"/>
    <w:rsid w:val="08DC34AF"/>
    <w:rsid w:val="09324729"/>
    <w:rsid w:val="095F0F71"/>
    <w:rsid w:val="0986B3CF"/>
    <w:rsid w:val="09900677"/>
    <w:rsid w:val="099700EF"/>
    <w:rsid w:val="09D521B6"/>
    <w:rsid w:val="0A367FD4"/>
    <w:rsid w:val="0A3FC1CD"/>
    <w:rsid w:val="0A5F1399"/>
    <w:rsid w:val="0A8D82B6"/>
    <w:rsid w:val="0A96478B"/>
    <w:rsid w:val="0A96B2F7"/>
    <w:rsid w:val="0AB78690"/>
    <w:rsid w:val="0ACF4446"/>
    <w:rsid w:val="0B11EB89"/>
    <w:rsid w:val="0BBF9F9D"/>
    <w:rsid w:val="0BCBEA44"/>
    <w:rsid w:val="0C3EDE1A"/>
    <w:rsid w:val="0C58A59E"/>
    <w:rsid w:val="0D1F11EF"/>
    <w:rsid w:val="0D327524"/>
    <w:rsid w:val="0D35B965"/>
    <w:rsid w:val="0D476753"/>
    <w:rsid w:val="0D6491FE"/>
    <w:rsid w:val="0D66C990"/>
    <w:rsid w:val="0D88F443"/>
    <w:rsid w:val="0D8A003F"/>
    <w:rsid w:val="0D8D81BF"/>
    <w:rsid w:val="0D943CA5"/>
    <w:rsid w:val="0D9D6B6B"/>
    <w:rsid w:val="0DAFE96E"/>
    <w:rsid w:val="0DB20593"/>
    <w:rsid w:val="0DB9B851"/>
    <w:rsid w:val="0DCDE07B"/>
    <w:rsid w:val="0DD2D556"/>
    <w:rsid w:val="0DE417A0"/>
    <w:rsid w:val="0DEB41E1"/>
    <w:rsid w:val="0DEB98F6"/>
    <w:rsid w:val="0E15A370"/>
    <w:rsid w:val="0E373F6A"/>
    <w:rsid w:val="0E46AA96"/>
    <w:rsid w:val="0E74B8CA"/>
    <w:rsid w:val="0E7A5487"/>
    <w:rsid w:val="0E9CD6A5"/>
    <w:rsid w:val="0EA78FA8"/>
    <w:rsid w:val="0EFCA471"/>
    <w:rsid w:val="0F1F40DE"/>
    <w:rsid w:val="0F386C3D"/>
    <w:rsid w:val="0F40AA11"/>
    <w:rsid w:val="0F53657B"/>
    <w:rsid w:val="0F569FC4"/>
    <w:rsid w:val="0F76A6E6"/>
    <w:rsid w:val="0FE0ADF8"/>
    <w:rsid w:val="0FF0A264"/>
    <w:rsid w:val="1000427F"/>
    <w:rsid w:val="1013C83B"/>
    <w:rsid w:val="1026601F"/>
    <w:rsid w:val="102B4858"/>
    <w:rsid w:val="10320EF2"/>
    <w:rsid w:val="105FD098"/>
    <w:rsid w:val="1062B620"/>
    <w:rsid w:val="107FA91F"/>
    <w:rsid w:val="108D5D9E"/>
    <w:rsid w:val="108F55FE"/>
    <w:rsid w:val="1090079F"/>
    <w:rsid w:val="10A77044"/>
    <w:rsid w:val="10BBD520"/>
    <w:rsid w:val="10C83341"/>
    <w:rsid w:val="10D7E777"/>
    <w:rsid w:val="11273AD8"/>
    <w:rsid w:val="11321061"/>
    <w:rsid w:val="11788DE0"/>
    <w:rsid w:val="1198A1C4"/>
    <w:rsid w:val="11A14C39"/>
    <w:rsid w:val="11AE312D"/>
    <w:rsid w:val="11B2D17E"/>
    <w:rsid w:val="11B332EE"/>
    <w:rsid w:val="11C3672E"/>
    <w:rsid w:val="11D8DFEF"/>
    <w:rsid w:val="11F7BE2F"/>
    <w:rsid w:val="11FBD49F"/>
    <w:rsid w:val="12026414"/>
    <w:rsid w:val="12149072"/>
    <w:rsid w:val="1218AA4E"/>
    <w:rsid w:val="1257C135"/>
    <w:rsid w:val="125F528E"/>
    <w:rsid w:val="12626067"/>
    <w:rsid w:val="1269E1C7"/>
    <w:rsid w:val="127094FA"/>
    <w:rsid w:val="12925795"/>
    <w:rsid w:val="1298E041"/>
    <w:rsid w:val="12A5FB77"/>
    <w:rsid w:val="12B46556"/>
    <w:rsid w:val="1321ABC6"/>
    <w:rsid w:val="1371B242"/>
    <w:rsid w:val="1385BBE3"/>
    <w:rsid w:val="13DBF877"/>
    <w:rsid w:val="143EFDE3"/>
    <w:rsid w:val="14519E73"/>
    <w:rsid w:val="14548AE1"/>
    <w:rsid w:val="148E4DD5"/>
    <w:rsid w:val="148E9D69"/>
    <w:rsid w:val="14F1758C"/>
    <w:rsid w:val="1509F071"/>
    <w:rsid w:val="150F35AE"/>
    <w:rsid w:val="15247A5C"/>
    <w:rsid w:val="154E340A"/>
    <w:rsid w:val="15596FFC"/>
    <w:rsid w:val="15688687"/>
    <w:rsid w:val="157766CA"/>
    <w:rsid w:val="1593B7D9"/>
    <w:rsid w:val="159A9E4A"/>
    <w:rsid w:val="15B4AC21"/>
    <w:rsid w:val="15C4DA9E"/>
    <w:rsid w:val="15C64407"/>
    <w:rsid w:val="15E944C7"/>
    <w:rsid w:val="15F84FE1"/>
    <w:rsid w:val="1602E462"/>
    <w:rsid w:val="17196ECE"/>
    <w:rsid w:val="177BBAF2"/>
    <w:rsid w:val="179089D5"/>
    <w:rsid w:val="17DE6865"/>
    <w:rsid w:val="17E7ACD7"/>
    <w:rsid w:val="17E92FC2"/>
    <w:rsid w:val="18369A4C"/>
    <w:rsid w:val="186A3EC5"/>
    <w:rsid w:val="18814145"/>
    <w:rsid w:val="188DB343"/>
    <w:rsid w:val="1893AB0C"/>
    <w:rsid w:val="18AEFAC3"/>
    <w:rsid w:val="18BF9C55"/>
    <w:rsid w:val="18CE0BCC"/>
    <w:rsid w:val="18DD02B1"/>
    <w:rsid w:val="198CDAA3"/>
    <w:rsid w:val="19AA494F"/>
    <w:rsid w:val="19B41525"/>
    <w:rsid w:val="19BC8ADD"/>
    <w:rsid w:val="19CD69FF"/>
    <w:rsid w:val="19D54E5C"/>
    <w:rsid w:val="1A0A0843"/>
    <w:rsid w:val="1A109F18"/>
    <w:rsid w:val="1A29BC59"/>
    <w:rsid w:val="1A3B318F"/>
    <w:rsid w:val="1A42C6B3"/>
    <w:rsid w:val="1A513FD1"/>
    <w:rsid w:val="1A52201E"/>
    <w:rsid w:val="1A78F098"/>
    <w:rsid w:val="1A97AF60"/>
    <w:rsid w:val="1AFA0619"/>
    <w:rsid w:val="1AFD3A99"/>
    <w:rsid w:val="1B009D7C"/>
    <w:rsid w:val="1B0FB474"/>
    <w:rsid w:val="1B2F1DFA"/>
    <w:rsid w:val="1B5E70D9"/>
    <w:rsid w:val="1B71CF3F"/>
    <w:rsid w:val="1B71D4F5"/>
    <w:rsid w:val="1B73D559"/>
    <w:rsid w:val="1B856D14"/>
    <w:rsid w:val="1B969397"/>
    <w:rsid w:val="1BDF94EE"/>
    <w:rsid w:val="1BEC4AF5"/>
    <w:rsid w:val="1BF0EDCA"/>
    <w:rsid w:val="1C39C20F"/>
    <w:rsid w:val="1C43432D"/>
    <w:rsid w:val="1C4A54AF"/>
    <w:rsid w:val="1C60527D"/>
    <w:rsid w:val="1D46EA43"/>
    <w:rsid w:val="1D946C03"/>
    <w:rsid w:val="1DCAE036"/>
    <w:rsid w:val="1DD4710C"/>
    <w:rsid w:val="1DE773C0"/>
    <w:rsid w:val="1DF788BD"/>
    <w:rsid w:val="1E3B45C7"/>
    <w:rsid w:val="1E3D2ED1"/>
    <w:rsid w:val="1E8169EA"/>
    <w:rsid w:val="1E8475F5"/>
    <w:rsid w:val="1EA702E7"/>
    <w:rsid w:val="1ECB68D2"/>
    <w:rsid w:val="1F02179C"/>
    <w:rsid w:val="1F04251A"/>
    <w:rsid w:val="1F4C5B71"/>
    <w:rsid w:val="1FC4F0C1"/>
    <w:rsid w:val="1FCF4D13"/>
    <w:rsid w:val="1FD16949"/>
    <w:rsid w:val="1FD81CE4"/>
    <w:rsid w:val="1FF5E3D5"/>
    <w:rsid w:val="1FF75D26"/>
    <w:rsid w:val="200513B1"/>
    <w:rsid w:val="20146C5D"/>
    <w:rsid w:val="2026809F"/>
    <w:rsid w:val="2026A0DF"/>
    <w:rsid w:val="206407E0"/>
    <w:rsid w:val="2068CF57"/>
    <w:rsid w:val="206988E9"/>
    <w:rsid w:val="2094D46D"/>
    <w:rsid w:val="2099644F"/>
    <w:rsid w:val="20AE9CB6"/>
    <w:rsid w:val="20BB22A7"/>
    <w:rsid w:val="20CECCDC"/>
    <w:rsid w:val="20D3598C"/>
    <w:rsid w:val="20D6C1CC"/>
    <w:rsid w:val="20D81073"/>
    <w:rsid w:val="214F44CA"/>
    <w:rsid w:val="2195DFBD"/>
    <w:rsid w:val="2199F1F7"/>
    <w:rsid w:val="21C13611"/>
    <w:rsid w:val="21E35032"/>
    <w:rsid w:val="21FED788"/>
    <w:rsid w:val="220A14A4"/>
    <w:rsid w:val="2234A3E2"/>
    <w:rsid w:val="2255C11B"/>
    <w:rsid w:val="22824EC2"/>
    <w:rsid w:val="22B59A17"/>
    <w:rsid w:val="22FEB586"/>
    <w:rsid w:val="230F573F"/>
    <w:rsid w:val="23132A50"/>
    <w:rsid w:val="231C67CB"/>
    <w:rsid w:val="232FBC4D"/>
    <w:rsid w:val="238B329C"/>
    <w:rsid w:val="23A53A14"/>
    <w:rsid w:val="23AFAD91"/>
    <w:rsid w:val="23B1C53F"/>
    <w:rsid w:val="23F6795B"/>
    <w:rsid w:val="23FBAE2C"/>
    <w:rsid w:val="24116BA7"/>
    <w:rsid w:val="2418920F"/>
    <w:rsid w:val="24892265"/>
    <w:rsid w:val="24B10C19"/>
    <w:rsid w:val="24C38A6F"/>
    <w:rsid w:val="251DDB99"/>
    <w:rsid w:val="25210AEA"/>
    <w:rsid w:val="2529DE21"/>
    <w:rsid w:val="25525F1E"/>
    <w:rsid w:val="25A61340"/>
    <w:rsid w:val="25AECC5B"/>
    <w:rsid w:val="261A5136"/>
    <w:rsid w:val="261D4682"/>
    <w:rsid w:val="26598A87"/>
    <w:rsid w:val="265C6C77"/>
    <w:rsid w:val="268AF79A"/>
    <w:rsid w:val="268D1D09"/>
    <w:rsid w:val="26960E32"/>
    <w:rsid w:val="26D8F1C7"/>
    <w:rsid w:val="26E4CFD8"/>
    <w:rsid w:val="27306DA8"/>
    <w:rsid w:val="275C6473"/>
    <w:rsid w:val="277EA9EE"/>
    <w:rsid w:val="27A94A61"/>
    <w:rsid w:val="27B37415"/>
    <w:rsid w:val="28156DF3"/>
    <w:rsid w:val="281A6EC3"/>
    <w:rsid w:val="281E42C9"/>
    <w:rsid w:val="284C272E"/>
    <w:rsid w:val="28549F55"/>
    <w:rsid w:val="2870BB01"/>
    <w:rsid w:val="28A4CA65"/>
    <w:rsid w:val="28A71F65"/>
    <w:rsid w:val="28D2967A"/>
    <w:rsid w:val="29041689"/>
    <w:rsid w:val="292683E5"/>
    <w:rsid w:val="2959D98E"/>
    <w:rsid w:val="2961294C"/>
    <w:rsid w:val="2989E7E2"/>
    <w:rsid w:val="29A1B516"/>
    <w:rsid w:val="29A36FEB"/>
    <w:rsid w:val="29B797DB"/>
    <w:rsid w:val="29B93C20"/>
    <w:rsid w:val="29CED06B"/>
    <w:rsid w:val="29FAA9A7"/>
    <w:rsid w:val="2A09606D"/>
    <w:rsid w:val="2A27B947"/>
    <w:rsid w:val="2A4F3CF9"/>
    <w:rsid w:val="2A5136D3"/>
    <w:rsid w:val="2A777A87"/>
    <w:rsid w:val="2A91B743"/>
    <w:rsid w:val="2AA3E03F"/>
    <w:rsid w:val="2AB5BC2D"/>
    <w:rsid w:val="2B547557"/>
    <w:rsid w:val="2BA8A19B"/>
    <w:rsid w:val="2BABB2E4"/>
    <w:rsid w:val="2BC766DA"/>
    <w:rsid w:val="2BDB6877"/>
    <w:rsid w:val="2C004ED9"/>
    <w:rsid w:val="2C0A8198"/>
    <w:rsid w:val="2C108F03"/>
    <w:rsid w:val="2C213109"/>
    <w:rsid w:val="2C348250"/>
    <w:rsid w:val="2C929AE7"/>
    <w:rsid w:val="2CA65959"/>
    <w:rsid w:val="2CAF9777"/>
    <w:rsid w:val="2CBFDE1C"/>
    <w:rsid w:val="2CC26E4B"/>
    <w:rsid w:val="2CC79192"/>
    <w:rsid w:val="2CCB00CB"/>
    <w:rsid w:val="2CDBD390"/>
    <w:rsid w:val="2D0BFB54"/>
    <w:rsid w:val="2D1D09F6"/>
    <w:rsid w:val="2D1E8453"/>
    <w:rsid w:val="2D2FFFD2"/>
    <w:rsid w:val="2D35F843"/>
    <w:rsid w:val="2D75B00F"/>
    <w:rsid w:val="2DB4C87B"/>
    <w:rsid w:val="2DBDC4D9"/>
    <w:rsid w:val="2DC44ECC"/>
    <w:rsid w:val="2DC54906"/>
    <w:rsid w:val="2DDF3E81"/>
    <w:rsid w:val="2DE9506A"/>
    <w:rsid w:val="2E018C1E"/>
    <w:rsid w:val="2E3094B1"/>
    <w:rsid w:val="2E6ACABB"/>
    <w:rsid w:val="2E8864E1"/>
    <w:rsid w:val="2EE2B60B"/>
    <w:rsid w:val="2EE3347D"/>
    <w:rsid w:val="2F1DB93D"/>
    <w:rsid w:val="2F373F3C"/>
    <w:rsid w:val="2F60033A"/>
    <w:rsid w:val="2F76B5C4"/>
    <w:rsid w:val="2FDDAD1A"/>
    <w:rsid w:val="3024FE90"/>
    <w:rsid w:val="3063CFEB"/>
    <w:rsid w:val="306845A9"/>
    <w:rsid w:val="3074A0C6"/>
    <w:rsid w:val="3088C754"/>
    <w:rsid w:val="30B638E6"/>
    <w:rsid w:val="30F1ADFC"/>
    <w:rsid w:val="312229FC"/>
    <w:rsid w:val="3135668A"/>
    <w:rsid w:val="3140A82F"/>
    <w:rsid w:val="3146930F"/>
    <w:rsid w:val="31559EF6"/>
    <w:rsid w:val="316BD8FC"/>
    <w:rsid w:val="31A04274"/>
    <w:rsid w:val="32024445"/>
    <w:rsid w:val="320A940C"/>
    <w:rsid w:val="321245F2"/>
    <w:rsid w:val="321C0C14"/>
    <w:rsid w:val="321CDAEA"/>
    <w:rsid w:val="32269EBD"/>
    <w:rsid w:val="32359363"/>
    <w:rsid w:val="3239AFB1"/>
    <w:rsid w:val="324FA0F6"/>
    <w:rsid w:val="326B2CF9"/>
    <w:rsid w:val="328B0C27"/>
    <w:rsid w:val="32CF1436"/>
    <w:rsid w:val="32D261D0"/>
    <w:rsid w:val="32D6881F"/>
    <w:rsid w:val="3317CFE1"/>
    <w:rsid w:val="33529D30"/>
    <w:rsid w:val="33ACB330"/>
    <w:rsid w:val="33DF6F0B"/>
    <w:rsid w:val="34063A04"/>
    <w:rsid w:val="3413799F"/>
    <w:rsid w:val="347E81B6"/>
    <w:rsid w:val="34836B3A"/>
    <w:rsid w:val="34901BFD"/>
    <w:rsid w:val="34A7708C"/>
    <w:rsid w:val="34BE4A08"/>
    <w:rsid w:val="34E5D544"/>
    <w:rsid w:val="34F2CA41"/>
    <w:rsid w:val="3516E822"/>
    <w:rsid w:val="351CD762"/>
    <w:rsid w:val="3539A389"/>
    <w:rsid w:val="3542861D"/>
    <w:rsid w:val="35A7C8DA"/>
    <w:rsid w:val="35B07EBA"/>
    <w:rsid w:val="35EBFBCE"/>
    <w:rsid w:val="3608774C"/>
    <w:rsid w:val="360BC776"/>
    <w:rsid w:val="361DA659"/>
    <w:rsid w:val="3621DA4D"/>
    <w:rsid w:val="362CD9E8"/>
    <w:rsid w:val="362F8B66"/>
    <w:rsid w:val="3632731B"/>
    <w:rsid w:val="369BF5D3"/>
    <w:rsid w:val="36EFD21F"/>
    <w:rsid w:val="36F6BC53"/>
    <w:rsid w:val="36F8A5C1"/>
    <w:rsid w:val="370E6DF9"/>
    <w:rsid w:val="371186A2"/>
    <w:rsid w:val="3719293B"/>
    <w:rsid w:val="373C9703"/>
    <w:rsid w:val="37407E48"/>
    <w:rsid w:val="374C98F6"/>
    <w:rsid w:val="3777C861"/>
    <w:rsid w:val="378CC01F"/>
    <w:rsid w:val="37FDDD5C"/>
    <w:rsid w:val="381F9D49"/>
    <w:rsid w:val="38769480"/>
    <w:rsid w:val="387B54F1"/>
    <w:rsid w:val="387EE6AD"/>
    <w:rsid w:val="3896438A"/>
    <w:rsid w:val="38B84E4C"/>
    <w:rsid w:val="38BFDDD8"/>
    <w:rsid w:val="3938D28C"/>
    <w:rsid w:val="393CA8CB"/>
    <w:rsid w:val="394CC04E"/>
    <w:rsid w:val="395C6CEB"/>
    <w:rsid w:val="3969216A"/>
    <w:rsid w:val="39C7F3B7"/>
    <w:rsid w:val="3A48ECB3"/>
    <w:rsid w:val="3A964A49"/>
    <w:rsid w:val="3AA21070"/>
    <w:rsid w:val="3AC4E90C"/>
    <w:rsid w:val="3AE0D6B7"/>
    <w:rsid w:val="3AFD2A74"/>
    <w:rsid w:val="3B5A411A"/>
    <w:rsid w:val="3B659C53"/>
    <w:rsid w:val="3B6DBD76"/>
    <w:rsid w:val="3B9652F2"/>
    <w:rsid w:val="3BAAF7D7"/>
    <w:rsid w:val="3BB6A7ED"/>
    <w:rsid w:val="3BCB8AAC"/>
    <w:rsid w:val="3C1670D6"/>
    <w:rsid w:val="3C4573F6"/>
    <w:rsid w:val="3C5078EC"/>
    <w:rsid w:val="3C9A12F4"/>
    <w:rsid w:val="3CB7F6DA"/>
    <w:rsid w:val="3CBBC663"/>
    <w:rsid w:val="3CC52C2F"/>
    <w:rsid w:val="3D0DFD5F"/>
    <w:rsid w:val="3D33F9DC"/>
    <w:rsid w:val="3D8906D9"/>
    <w:rsid w:val="3D9EB5DD"/>
    <w:rsid w:val="3DBDC576"/>
    <w:rsid w:val="3DC1BC25"/>
    <w:rsid w:val="3DD94D46"/>
    <w:rsid w:val="3DF6C746"/>
    <w:rsid w:val="3E19A0FC"/>
    <w:rsid w:val="3E27B877"/>
    <w:rsid w:val="3E50DF05"/>
    <w:rsid w:val="3E6F1819"/>
    <w:rsid w:val="3E92C699"/>
    <w:rsid w:val="3EB6E5D0"/>
    <w:rsid w:val="3EB91A96"/>
    <w:rsid w:val="3EFA3E84"/>
    <w:rsid w:val="3F098CB0"/>
    <w:rsid w:val="3F1DE7F9"/>
    <w:rsid w:val="3F2C134E"/>
    <w:rsid w:val="3F452767"/>
    <w:rsid w:val="3F4FFF05"/>
    <w:rsid w:val="3F8254E7"/>
    <w:rsid w:val="3F96B129"/>
    <w:rsid w:val="3FA23047"/>
    <w:rsid w:val="3FAC7704"/>
    <w:rsid w:val="3FB36086"/>
    <w:rsid w:val="3FD72F6D"/>
    <w:rsid w:val="3FF47711"/>
    <w:rsid w:val="3FF5FAD6"/>
    <w:rsid w:val="400D1641"/>
    <w:rsid w:val="401F87E8"/>
    <w:rsid w:val="409D5E78"/>
    <w:rsid w:val="40AC8484"/>
    <w:rsid w:val="40F0F303"/>
    <w:rsid w:val="412C0153"/>
    <w:rsid w:val="413313DB"/>
    <w:rsid w:val="4136942D"/>
    <w:rsid w:val="41433342"/>
    <w:rsid w:val="4185A28E"/>
    <w:rsid w:val="41A6EF11"/>
    <w:rsid w:val="41C2EF81"/>
    <w:rsid w:val="41EF09F3"/>
    <w:rsid w:val="42439E80"/>
    <w:rsid w:val="4268302C"/>
    <w:rsid w:val="4298E474"/>
    <w:rsid w:val="42BDDB8D"/>
    <w:rsid w:val="42EC5696"/>
    <w:rsid w:val="43100507"/>
    <w:rsid w:val="4351D9EE"/>
    <w:rsid w:val="438061AA"/>
    <w:rsid w:val="43A897C1"/>
    <w:rsid w:val="43A8F828"/>
    <w:rsid w:val="43F02650"/>
    <w:rsid w:val="440D4686"/>
    <w:rsid w:val="4431825C"/>
    <w:rsid w:val="443D403E"/>
    <w:rsid w:val="4451230B"/>
    <w:rsid w:val="44571F2B"/>
    <w:rsid w:val="44660A5E"/>
    <w:rsid w:val="44697127"/>
    <w:rsid w:val="4469B3B8"/>
    <w:rsid w:val="4482EC4F"/>
    <w:rsid w:val="44850B41"/>
    <w:rsid w:val="44FBF7E0"/>
    <w:rsid w:val="4500426B"/>
    <w:rsid w:val="4506513B"/>
    <w:rsid w:val="455DED01"/>
    <w:rsid w:val="4564174B"/>
    <w:rsid w:val="45642371"/>
    <w:rsid w:val="456626D8"/>
    <w:rsid w:val="45C341A5"/>
    <w:rsid w:val="45D32836"/>
    <w:rsid w:val="45E0783A"/>
    <w:rsid w:val="45F46D33"/>
    <w:rsid w:val="460E50FF"/>
    <w:rsid w:val="461E76F3"/>
    <w:rsid w:val="46244ED0"/>
    <w:rsid w:val="4640740B"/>
    <w:rsid w:val="464DFD7A"/>
    <w:rsid w:val="46689797"/>
    <w:rsid w:val="467AF446"/>
    <w:rsid w:val="467C7E66"/>
    <w:rsid w:val="4739C0E5"/>
    <w:rsid w:val="474ACC0A"/>
    <w:rsid w:val="47521F94"/>
    <w:rsid w:val="4755F384"/>
    <w:rsid w:val="47800F3F"/>
    <w:rsid w:val="47A725A6"/>
    <w:rsid w:val="47AC4B53"/>
    <w:rsid w:val="47C9BD12"/>
    <w:rsid w:val="47E43AA2"/>
    <w:rsid w:val="47F3A237"/>
    <w:rsid w:val="48070A5F"/>
    <w:rsid w:val="48368684"/>
    <w:rsid w:val="485DD088"/>
    <w:rsid w:val="48648BFD"/>
    <w:rsid w:val="4883F721"/>
    <w:rsid w:val="488AF440"/>
    <w:rsid w:val="48939386"/>
    <w:rsid w:val="48978AAF"/>
    <w:rsid w:val="48B38544"/>
    <w:rsid w:val="48CB535C"/>
    <w:rsid w:val="48FCC143"/>
    <w:rsid w:val="49018A2E"/>
    <w:rsid w:val="493C786E"/>
    <w:rsid w:val="4974E04E"/>
    <w:rsid w:val="4978D852"/>
    <w:rsid w:val="498D5BAB"/>
    <w:rsid w:val="4991B9C7"/>
    <w:rsid w:val="49AB227C"/>
    <w:rsid w:val="49B6E6EE"/>
    <w:rsid w:val="49F03328"/>
    <w:rsid w:val="49F9F0AC"/>
    <w:rsid w:val="4A28196C"/>
    <w:rsid w:val="4A291F7C"/>
    <w:rsid w:val="4A6726A6"/>
    <w:rsid w:val="4AC9D461"/>
    <w:rsid w:val="4ACBBA91"/>
    <w:rsid w:val="4AF37F87"/>
    <w:rsid w:val="4AFD5006"/>
    <w:rsid w:val="4B044AA7"/>
    <w:rsid w:val="4B0D47B1"/>
    <w:rsid w:val="4B0E721D"/>
    <w:rsid w:val="4B11F954"/>
    <w:rsid w:val="4B2CF911"/>
    <w:rsid w:val="4B6D8C7A"/>
    <w:rsid w:val="4B7A3ED7"/>
    <w:rsid w:val="4B9B1A84"/>
    <w:rsid w:val="4BD27330"/>
    <w:rsid w:val="4C0276F0"/>
    <w:rsid w:val="4C31B321"/>
    <w:rsid w:val="4C6420A5"/>
    <w:rsid w:val="4C6B0B86"/>
    <w:rsid w:val="4CAB0A5E"/>
    <w:rsid w:val="4CB85542"/>
    <w:rsid w:val="4CBABABE"/>
    <w:rsid w:val="4CCD59E9"/>
    <w:rsid w:val="4CCDF1C7"/>
    <w:rsid w:val="4CF977B8"/>
    <w:rsid w:val="4D14415D"/>
    <w:rsid w:val="4D27ADB0"/>
    <w:rsid w:val="4D2A596C"/>
    <w:rsid w:val="4D7B88FD"/>
    <w:rsid w:val="4D823750"/>
    <w:rsid w:val="4D8F5078"/>
    <w:rsid w:val="4D9287BA"/>
    <w:rsid w:val="4D968D08"/>
    <w:rsid w:val="4DF552A5"/>
    <w:rsid w:val="4E13CF61"/>
    <w:rsid w:val="4E22B569"/>
    <w:rsid w:val="4E45E2BD"/>
    <w:rsid w:val="4E86AEF2"/>
    <w:rsid w:val="4E89895A"/>
    <w:rsid w:val="4EA96EDA"/>
    <w:rsid w:val="4EAE9227"/>
    <w:rsid w:val="4EAF680D"/>
    <w:rsid w:val="4EB0557A"/>
    <w:rsid w:val="4ECCFD55"/>
    <w:rsid w:val="4EF52A52"/>
    <w:rsid w:val="4F1A03AB"/>
    <w:rsid w:val="4F394750"/>
    <w:rsid w:val="4F5572BF"/>
    <w:rsid w:val="4F686F9D"/>
    <w:rsid w:val="4F756B8C"/>
    <w:rsid w:val="4FC14A2A"/>
    <w:rsid w:val="4FD25276"/>
    <w:rsid w:val="4FF2570F"/>
    <w:rsid w:val="4FFCD5D5"/>
    <w:rsid w:val="50130D61"/>
    <w:rsid w:val="5015A897"/>
    <w:rsid w:val="507982EF"/>
    <w:rsid w:val="507F2BD5"/>
    <w:rsid w:val="5084FD0F"/>
    <w:rsid w:val="5095D1F1"/>
    <w:rsid w:val="50B41B14"/>
    <w:rsid w:val="5130A712"/>
    <w:rsid w:val="514EA1C2"/>
    <w:rsid w:val="51974BDD"/>
    <w:rsid w:val="51DBEFD7"/>
    <w:rsid w:val="51F06F9B"/>
    <w:rsid w:val="52108C48"/>
    <w:rsid w:val="5216F029"/>
    <w:rsid w:val="525058AB"/>
    <w:rsid w:val="525404AB"/>
    <w:rsid w:val="525BCB18"/>
    <w:rsid w:val="529A283D"/>
    <w:rsid w:val="52E9ECB9"/>
    <w:rsid w:val="531CB8A7"/>
    <w:rsid w:val="534EDFCB"/>
    <w:rsid w:val="53A6F643"/>
    <w:rsid w:val="53A96456"/>
    <w:rsid w:val="53DA6650"/>
    <w:rsid w:val="53E99FAE"/>
    <w:rsid w:val="53FCF7B1"/>
    <w:rsid w:val="540B2C0F"/>
    <w:rsid w:val="543F931E"/>
    <w:rsid w:val="5440907E"/>
    <w:rsid w:val="544EB8FC"/>
    <w:rsid w:val="54515619"/>
    <w:rsid w:val="54CD3AE6"/>
    <w:rsid w:val="54D2ED83"/>
    <w:rsid w:val="54EA2FBF"/>
    <w:rsid w:val="54FF3996"/>
    <w:rsid w:val="55020C00"/>
    <w:rsid w:val="5510D61B"/>
    <w:rsid w:val="5510D6D2"/>
    <w:rsid w:val="55119B84"/>
    <w:rsid w:val="551CF743"/>
    <w:rsid w:val="55251156"/>
    <w:rsid w:val="554D5413"/>
    <w:rsid w:val="556AEC7A"/>
    <w:rsid w:val="55A339B7"/>
    <w:rsid w:val="55A77F50"/>
    <w:rsid w:val="55AA27C9"/>
    <w:rsid w:val="55C2BE8D"/>
    <w:rsid w:val="55FCCADB"/>
    <w:rsid w:val="5629A299"/>
    <w:rsid w:val="566CC825"/>
    <w:rsid w:val="567666B5"/>
    <w:rsid w:val="568B2F0C"/>
    <w:rsid w:val="568EFD71"/>
    <w:rsid w:val="56DB2A25"/>
    <w:rsid w:val="56E94335"/>
    <w:rsid w:val="57051375"/>
    <w:rsid w:val="57350D2D"/>
    <w:rsid w:val="57364B94"/>
    <w:rsid w:val="5752630C"/>
    <w:rsid w:val="575DFEF5"/>
    <w:rsid w:val="57A37861"/>
    <w:rsid w:val="57AE8070"/>
    <w:rsid w:val="57B8091D"/>
    <w:rsid w:val="57BFCB67"/>
    <w:rsid w:val="57F3065C"/>
    <w:rsid w:val="5805F491"/>
    <w:rsid w:val="582743C1"/>
    <w:rsid w:val="58497770"/>
    <w:rsid w:val="584BDFDA"/>
    <w:rsid w:val="585293D6"/>
    <w:rsid w:val="5871CF1A"/>
    <w:rsid w:val="58873DF0"/>
    <w:rsid w:val="58D27323"/>
    <w:rsid w:val="58DD11E7"/>
    <w:rsid w:val="590FA4E5"/>
    <w:rsid w:val="593B7B9C"/>
    <w:rsid w:val="5943FD1F"/>
    <w:rsid w:val="59498CD5"/>
    <w:rsid w:val="5954CC98"/>
    <w:rsid w:val="5983E142"/>
    <w:rsid w:val="598E9BE8"/>
    <w:rsid w:val="598FC4F6"/>
    <w:rsid w:val="59B82DBA"/>
    <w:rsid w:val="59F05774"/>
    <w:rsid w:val="59F96C20"/>
    <w:rsid w:val="5A001DB7"/>
    <w:rsid w:val="5A1586E9"/>
    <w:rsid w:val="5A2C61C1"/>
    <w:rsid w:val="5A2F0912"/>
    <w:rsid w:val="5A434D60"/>
    <w:rsid w:val="5A9923CC"/>
    <w:rsid w:val="5AAF0B5F"/>
    <w:rsid w:val="5AFB4421"/>
    <w:rsid w:val="5B0A056D"/>
    <w:rsid w:val="5B1A347C"/>
    <w:rsid w:val="5B845CE8"/>
    <w:rsid w:val="5B8E7A6D"/>
    <w:rsid w:val="5BDD242F"/>
    <w:rsid w:val="5BDDA34C"/>
    <w:rsid w:val="5BDE2E45"/>
    <w:rsid w:val="5BF5202C"/>
    <w:rsid w:val="5C0203E1"/>
    <w:rsid w:val="5C4A33BA"/>
    <w:rsid w:val="5C5415D1"/>
    <w:rsid w:val="5CC3730B"/>
    <w:rsid w:val="5D233364"/>
    <w:rsid w:val="5D7B6F01"/>
    <w:rsid w:val="5DA65124"/>
    <w:rsid w:val="5DBE2734"/>
    <w:rsid w:val="5DDC85FA"/>
    <w:rsid w:val="5DE095E6"/>
    <w:rsid w:val="5E0F2954"/>
    <w:rsid w:val="5E18B261"/>
    <w:rsid w:val="5E3D0E8B"/>
    <w:rsid w:val="5EA67677"/>
    <w:rsid w:val="5EACB2EF"/>
    <w:rsid w:val="5EBE5512"/>
    <w:rsid w:val="5F2B058F"/>
    <w:rsid w:val="5F308C9F"/>
    <w:rsid w:val="5F4458DA"/>
    <w:rsid w:val="5F731854"/>
    <w:rsid w:val="5F7FF7C2"/>
    <w:rsid w:val="5FA8A97B"/>
    <w:rsid w:val="5FAAA262"/>
    <w:rsid w:val="5FB51E04"/>
    <w:rsid w:val="5FB8CF80"/>
    <w:rsid w:val="5FCAA083"/>
    <w:rsid w:val="5FE4B719"/>
    <w:rsid w:val="600FAC36"/>
    <w:rsid w:val="601A7561"/>
    <w:rsid w:val="6031E99C"/>
    <w:rsid w:val="6037283C"/>
    <w:rsid w:val="60751184"/>
    <w:rsid w:val="60C12381"/>
    <w:rsid w:val="60CF9F68"/>
    <w:rsid w:val="60F2D42D"/>
    <w:rsid w:val="610CEB90"/>
    <w:rsid w:val="611474A2"/>
    <w:rsid w:val="6150287F"/>
    <w:rsid w:val="615DDB58"/>
    <w:rsid w:val="61854A8B"/>
    <w:rsid w:val="625E8601"/>
    <w:rsid w:val="626D5B48"/>
    <w:rsid w:val="626D7546"/>
    <w:rsid w:val="626ED18F"/>
    <w:rsid w:val="627AA4B0"/>
    <w:rsid w:val="629658B4"/>
    <w:rsid w:val="62C4B0A0"/>
    <w:rsid w:val="62D264F7"/>
    <w:rsid w:val="6302380C"/>
    <w:rsid w:val="63070D38"/>
    <w:rsid w:val="6315B493"/>
    <w:rsid w:val="6358DA39"/>
    <w:rsid w:val="63669A14"/>
    <w:rsid w:val="63A83532"/>
    <w:rsid w:val="63BB0949"/>
    <w:rsid w:val="63DE9B7C"/>
    <w:rsid w:val="64114DEA"/>
    <w:rsid w:val="64252452"/>
    <w:rsid w:val="6432856A"/>
    <w:rsid w:val="643CA770"/>
    <w:rsid w:val="6455793E"/>
    <w:rsid w:val="64607DE4"/>
    <w:rsid w:val="64771F9D"/>
    <w:rsid w:val="64876381"/>
    <w:rsid w:val="6507F4D5"/>
    <w:rsid w:val="6514DB75"/>
    <w:rsid w:val="6537BF76"/>
    <w:rsid w:val="65652347"/>
    <w:rsid w:val="6570A161"/>
    <w:rsid w:val="65E9351C"/>
    <w:rsid w:val="6640958F"/>
    <w:rsid w:val="666C0439"/>
    <w:rsid w:val="66AF660B"/>
    <w:rsid w:val="66BBA976"/>
    <w:rsid w:val="66BF5CE3"/>
    <w:rsid w:val="66C7FDCC"/>
    <w:rsid w:val="66FCFC0C"/>
    <w:rsid w:val="67063C93"/>
    <w:rsid w:val="671BF530"/>
    <w:rsid w:val="672405B3"/>
    <w:rsid w:val="674D6320"/>
    <w:rsid w:val="677AB7E2"/>
    <w:rsid w:val="683EBA3B"/>
    <w:rsid w:val="684810BC"/>
    <w:rsid w:val="6855474F"/>
    <w:rsid w:val="68A03906"/>
    <w:rsid w:val="68C28637"/>
    <w:rsid w:val="68CCCC5B"/>
    <w:rsid w:val="68D11583"/>
    <w:rsid w:val="693BE6D2"/>
    <w:rsid w:val="695E37F0"/>
    <w:rsid w:val="69735A01"/>
    <w:rsid w:val="6974BF5D"/>
    <w:rsid w:val="69895D7F"/>
    <w:rsid w:val="69937A93"/>
    <w:rsid w:val="69D8BF03"/>
    <w:rsid w:val="69F50C86"/>
    <w:rsid w:val="6A17758D"/>
    <w:rsid w:val="6A1E5052"/>
    <w:rsid w:val="6A42F791"/>
    <w:rsid w:val="6A610AEC"/>
    <w:rsid w:val="6A6CEE72"/>
    <w:rsid w:val="6A6D0A5D"/>
    <w:rsid w:val="6AA6A502"/>
    <w:rsid w:val="6AB61D34"/>
    <w:rsid w:val="6AB7A8FE"/>
    <w:rsid w:val="6AC7A00C"/>
    <w:rsid w:val="6AD119B3"/>
    <w:rsid w:val="6AD3B7F3"/>
    <w:rsid w:val="6AF86AEE"/>
    <w:rsid w:val="6B1BFF62"/>
    <w:rsid w:val="6B2A20B5"/>
    <w:rsid w:val="6B5B929F"/>
    <w:rsid w:val="6BDCB550"/>
    <w:rsid w:val="6C329E1A"/>
    <w:rsid w:val="6C38F5F1"/>
    <w:rsid w:val="6C3FC097"/>
    <w:rsid w:val="6C4E6586"/>
    <w:rsid w:val="6C903C19"/>
    <w:rsid w:val="6CA6F235"/>
    <w:rsid w:val="6CBFC322"/>
    <w:rsid w:val="6CC19D29"/>
    <w:rsid w:val="6CDC0A81"/>
    <w:rsid w:val="6D0E4BF5"/>
    <w:rsid w:val="6D14D77A"/>
    <w:rsid w:val="6D2E6F56"/>
    <w:rsid w:val="6D3B0253"/>
    <w:rsid w:val="6D46846E"/>
    <w:rsid w:val="6D5AAE22"/>
    <w:rsid w:val="6D6D6BE8"/>
    <w:rsid w:val="6D765AD1"/>
    <w:rsid w:val="6D867C1C"/>
    <w:rsid w:val="6D86F1ED"/>
    <w:rsid w:val="6D93E929"/>
    <w:rsid w:val="6DC7C6AD"/>
    <w:rsid w:val="6DD49F0D"/>
    <w:rsid w:val="6E60F00C"/>
    <w:rsid w:val="6F3908C2"/>
    <w:rsid w:val="6F5C0F12"/>
    <w:rsid w:val="6F6959B0"/>
    <w:rsid w:val="6F6F1BE6"/>
    <w:rsid w:val="6FA4C3D5"/>
    <w:rsid w:val="6FC48F30"/>
    <w:rsid w:val="6FC95736"/>
    <w:rsid w:val="702225A1"/>
    <w:rsid w:val="70325400"/>
    <w:rsid w:val="70572CF2"/>
    <w:rsid w:val="70662B28"/>
    <w:rsid w:val="70C43CAE"/>
    <w:rsid w:val="70D9E8CD"/>
    <w:rsid w:val="70DF652F"/>
    <w:rsid w:val="70FCDA2D"/>
    <w:rsid w:val="7129AA93"/>
    <w:rsid w:val="718BEFF9"/>
    <w:rsid w:val="719E00D4"/>
    <w:rsid w:val="7213FE63"/>
    <w:rsid w:val="721594DB"/>
    <w:rsid w:val="72178E99"/>
    <w:rsid w:val="722315BD"/>
    <w:rsid w:val="72296580"/>
    <w:rsid w:val="726FC370"/>
    <w:rsid w:val="7276F438"/>
    <w:rsid w:val="7285EEF9"/>
    <w:rsid w:val="729C2C6D"/>
    <w:rsid w:val="72E0D8EA"/>
    <w:rsid w:val="72F8288F"/>
    <w:rsid w:val="732FCB93"/>
    <w:rsid w:val="733A970B"/>
    <w:rsid w:val="73475E35"/>
    <w:rsid w:val="734CDA49"/>
    <w:rsid w:val="737A7B7B"/>
    <w:rsid w:val="73AB6E84"/>
    <w:rsid w:val="73AE6B22"/>
    <w:rsid w:val="73B4E291"/>
    <w:rsid w:val="744D5BAC"/>
    <w:rsid w:val="7473BDFA"/>
    <w:rsid w:val="7481C7A9"/>
    <w:rsid w:val="74C09EB1"/>
    <w:rsid w:val="74DD288D"/>
    <w:rsid w:val="7582A1F2"/>
    <w:rsid w:val="759A0BE4"/>
    <w:rsid w:val="759A6DA2"/>
    <w:rsid w:val="75A7A6FA"/>
    <w:rsid w:val="75C28D4F"/>
    <w:rsid w:val="75C343F6"/>
    <w:rsid w:val="7600232C"/>
    <w:rsid w:val="7605C7AD"/>
    <w:rsid w:val="760D3ABE"/>
    <w:rsid w:val="76205CBD"/>
    <w:rsid w:val="763B0080"/>
    <w:rsid w:val="764E10CB"/>
    <w:rsid w:val="765F465B"/>
    <w:rsid w:val="7670BAFF"/>
    <w:rsid w:val="76946B9B"/>
    <w:rsid w:val="76AD7B99"/>
    <w:rsid w:val="76CED371"/>
    <w:rsid w:val="76DC5316"/>
    <w:rsid w:val="7704FB7A"/>
    <w:rsid w:val="77223516"/>
    <w:rsid w:val="777CD5D7"/>
    <w:rsid w:val="7790F91D"/>
    <w:rsid w:val="785E3B91"/>
    <w:rsid w:val="7867F907"/>
    <w:rsid w:val="788ADE01"/>
    <w:rsid w:val="788FDB0F"/>
    <w:rsid w:val="789A0447"/>
    <w:rsid w:val="78A8C260"/>
    <w:rsid w:val="78DA262F"/>
    <w:rsid w:val="78E15FBE"/>
    <w:rsid w:val="791B23B8"/>
    <w:rsid w:val="7952F0E3"/>
    <w:rsid w:val="795463D9"/>
    <w:rsid w:val="7971A287"/>
    <w:rsid w:val="797810EB"/>
    <w:rsid w:val="79C8564D"/>
    <w:rsid w:val="79CC8CBF"/>
    <w:rsid w:val="79D0D304"/>
    <w:rsid w:val="79E94D3F"/>
    <w:rsid w:val="7A30642B"/>
    <w:rsid w:val="7A5037E7"/>
    <w:rsid w:val="7A68A3A3"/>
    <w:rsid w:val="7A6999BE"/>
    <w:rsid w:val="7A93A2E3"/>
    <w:rsid w:val="7A946A3A"/>
    <w:rsid w:val="7ABAE06B"/>
    <w:rsid w:val="7AF0055B"/>
    <w:rsid w:val="7AFAB571"/>
    <w:rsid w:val="7B5CA893"/>
    <w:rsid w:val="7B65F6DF"/>
    <w:rsid w:val="7B9C7E45"/>
    <w:rsid w:val="7BC5E9A1"/>
    <w:rsid w:val="7BDA65D0"/>
    <w:rsid w:val="7BE8B5ED"/>
    <w:rsid w:val="7C1A5865"/>
    <w:rsid w:val="7C30AB5F"/>
    <w:rsid w:val="7C4DA1D5"/>
    <w:rsid w:val="7C93D24A"/>
    <w:rsid w:val="7CAE46D9"/>
    <w:rsid w:val="7CB5491F"/>
    <w:rsid w:val="7CC17CBB"/>
    <w:rsid w:val="7CC2C279"/>
    <w:rsid w:val="7CD3425B"/>
    <w:rsid w:val="7CE44F9F"/>
    <w:rsid w:val="7CEE2E07"/>
    <w:rsid w:val="7D0A48CB"/>
    <w:rsid w:val="7D286BD1"/>
    <w:rsid w:val="7D60A4E0"/>
    <w:rsid w:val="7D83327E"/>
    <w:rsid w:val="7DF67654"/>
    <w:rsid w:val="7E200710"/>
    <w:rsid w:val="7E22DBF9"/>
    <w:rsid w:val="7E2496A6"/>
    <w:rsid w:val="7E4C0C06"/>
    <w:rsid w:val="7E529818"/>
    <w:rsid w:val="7E855EE6"/>
    <w:rsid w:val="7E9789A0"/>
    <w:rsid w:val="7EA1576A"/>
    <w:rsid w:val="7ED48282"/>
    <w:rsid w:val="7ED94ADC"/>
    <w:rsid w:val="7EFC0ECC"/>
    <w:rsid w:val="7EFF48DC"/>
    <w:rsid w:val="7F305702"/>
    <w:rsid w:val="7F383E0E"/>
    <w:rsid w:val="7F3B210C"/>
    <w:rsid w:val="7F48F1A6"/>
    <w:rsid w:val="7F6DEDCE"/>
    <w:rsid w:val="7F742E82"/>
    <w:rsid w:val="7F7B7209"/>
    <w:rsid w:val="7F80DD5F"/>
    <w:rsid w:val="7F823D56"/>
    <w:rsid w:val="7FE6E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5B6139"/>
  <w15:chartTrackingRefBased/>
  <w15:docId w15:val="{CA70F198-C7C2-4160-9AA6-5D22F9B4A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37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E313F"/>
    <w:pPr>
      <w:keepNext/>
      <w:keepLines/>
      <w:spacing w:before="40" w:after="0" w:line="276" w:lineRule="auto"/>
      <w:outlineLvl w:val="1"/>
    </w:pPr>
    <w:rPr>
      <w:rFonts w:asciiTheme="majorHAnsi" w:eastAsiaTheme="majorEastAsia" w:hAnsiTheme="majorHAnsi" w:cstheme="majorBidi"/>
      <w:b/>
      <w:color w:val="2E74B5" w:themeColor="accent1" w:themeShade="BF"/>
      <w:sz w:val="3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60DF"/>
    <w:pPr>
      <w:spacing w:after="0" w:line="240" w:lineRule="auto"/>
    </w:pPr>
  </w:style>
  <w:style w:type="paragraph" w:styleId="ListParagraph">
    <w:name w:val="List Paragraph"/>
    <w:basedOn w:val="Normal"/>
    <w:link w:val="ListParagraphChar"/>
    <w:uiPriority w:val="34"/>
    <w:qFormat/>
    <w:rsid w:val="006A60DF"/>
    <w:pPr>
      <w:spacing w:before="60" w:after="60" w:line="276" w:lineRule="auto"/>
      <w:ind w:left="720"/>
      <w:contextualSpacing/>
    </w:pPr>
    <w:rPr>
      <w:lang w:val="en-US"/>
    </w:rPr>
  </w:style>
  <w:style w:type="character" w:customStyle="1" w:styleId="Heading2Char">
    <w:name w:val="Heading 2 Char"/>
    <w:basedOn w:val="DefaultParagraphFont"/>
    <w:link w:val="Heading2"/>
    <w:uiPriority w:val="9"/>
    <w:rsid w:val="00DE313F"/>
    <w:rPr>
      <w:rFonts w:asciiTheme="majorHAnsi" w:eastAsiaTheme="majorEastAsia" w:hAnsiTheme="majorHAnsi" w:cstheme="majorBidi"/>
      <w:b/>
      <w:color w:val="2E74B5" w:themeColor="accent1" w:themeShade="BF"/>
      <w:sz w:val="36"/>
      <w:szCs w:val="26"/>
      <w:lang w:val="en-US"/>
    </w:rPr>
  </w:style>
  <w:style w:type="table" w:styleId="ListTable4-Accent6">
    <w:name w:val="List Table 4 Accent 6"/>
    <w:basedOn w:val="TableNormal"/>
    <w:uiPriority w:val="49"/>
    <w:rsid w:val="00DE313F"/>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FootnoteReference">
    <w:name w:val="footnote reference"/>
    <w:basedOn w:val="DefaultParagraphFont"/>
    <w:uiPriority w:val="99"/>
    <w:semiHidden/>
    <w:unhideWhenUsed/>
    <w:rsid w:val="00DE313F"/>
    <w:rPr>
      <w:vertAlign w:val="superscript"/>
    </w:rPr>
  </w:style>
  <w:style w:type="table" w:styleId="TableGrid">
    <w:name w:val="Table Grid"/>
    <w:basedOn w:val="TableNormal"/>
    <w:uiPriority w:val="39"/>
    <w:rsid w:val="006966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64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4E5"/>
    <w:rPr>
      <w:rFonts w:ascii="Segoe UI" w:hAnsi="Segoe UI" w:cs="Segoe UI"/>
      <w:sz w:val="18"/>
      <w:szCs w:val="18"/>
    </w:rPr>
  </w:style>
  <w:style w:type="paragraph" w:styleId="Title">
    <w:name w:val="Title"/>
    <w:basedOn w:val="Normal"/>
    <w:next w:val="Normal"/>
    <w:link w:val="TitleChar"/>
    <w:uiPriority w:val="10"/>
    <w:qFormat/>
    <w:rsid w:val="00254BE2"/>
    <w:pPr>
      <w:spacing w:before="60" w:after="0" w:line="240" w:lineRule="auto"/>
      <w:contextualSpacing/>
      <w:jc w:val="center"/>
    </w:pPr>
    <w:rPr>
      <w:rFonts w:asciiTheme="majorHAnsi" w:eastAsiaTheme="majorEastAsia" w:hAnsiTheme="majorHAnsi" w:cstheme="majorBidi"/>
      <w:b/>
      <w:spacing w:val="-10"/>
      <w:kern w:val="28"/>
      <w:sz w:val="144"/>
      <w:szCs w:val="56"/>
    </w:rPr>
  </w:style>
  <w:style w:type="character" w:customStyle="1" w:styleId="TitleChar">
    <w:name w:val="Title Char"/>
    <w:basedOn w:val="DefaultParagraphFont"/>
    <w:link w:val="Title"/>
    <w:uiPriority w:val="10"/>
    <w:rsid w:val="00254BE2"/>
    <w:rPr>
      <w:rFonts w:asciiTheme="majorHAnsi" w:eastAsiaTheme="majorEastAsia" w:hAnsiTheme="majorHAnsi" w:cstheme="majorBidi"/>
      <w:b/>
      <w:spacing w:val="-10"/>
      <w:kern w:val="28"/>
      <w:sz w:val="144"/>
      <w:szCs w:val="56"/>
    </w:rPr>
  </w:style>
  <w:style w:type="paragraph" w:styleId="Header">
    <w:name w:val="header"/>
    <w:basedOn w:val="Normal"/>
    <w:link w:val="HeaderChar"/>
    <w:uiPriority w:val="99"/>
    <w:unhideWhenUsed/>
    <w:rsid w:val="005F4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546"/>
  </w:style>
  <w:style w:type="paragraph" w:styleId="Footer">
    <w:name w:val="footer"/>
    <w:basedOn w:val="Normal"/>
    <w:link w:val="FooterChar"/>
    <w:uiPriority w:val="99"/>
    <w:unhideWhenUsed/>
    <w:rsid w:val="005F4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546"/>
  </w:style>
  <w:style w:type="character" w:customStyle="1" w:styleId="Heading1Char">
    <w:name w:val="Heading 1 Char"/>
    <w:basedOn w:val="DefaultParagraphFont"/>
    <w:link w:val="Heading1"/>
    <w:uiPriority w:val="9"/>
    <w:rsid w:val="00B237B1"/>
    <w:rPr>
      <w:rFonts w:asciiTheme="majorHAnsi" w:eastAsiaTheme="majorEastAsia" w:hAnsiTheme="majorHAnsi" w:cstheme="majorBidi"/>
      <w:color w:val="2E74B5" w:themeColor="accent1" w:themeShade="BF"/>
      <w:sz w:val="32"/>
      <w:szCs w:val="32"/>
    </w:rPr>
  </w:style>
  <w:style w:type="paragraph" w:styleId="PlainText">
    <w:name w:val="Plain Text"/>
    <w:basedOn w:val="Normal"/>
    <w:link w:val="PlainTextChar"/>
    <w:rsid w:val="00B237B1"/>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B237B1"/>
    <w:rPr>
      <w:rFonts w:ascii="Courier New" w:eastAsia="Times New Roman" w:hAnsi="Courier New" w:cs="Courier New"/>
      <w:sz w:val="20"/>
      <w:szCs w:val="20"/>
      <w:lang w:val="en-US"/>
    </w:rPr>
  </w:style>
  <w:style w:type="paragraph" w:customStyle="1" w:styleId="Policy">
    <w:name w:val="Policy"/>
    <w:basedOn w:val="Normal"/>
    <w:rsid w:val="00B237B1"/>
    <w:pPr>
      <w:autoSpaceDE w:val="0"/>
      <w:autoSpaceDN w:val="0"/>
      <w:adjustRightInd w:val="0"/>
      <w:spacing w:after="0" w:line="240" w:lineRule="auto"/>
      <w:ind w:left="720"/>
      <w:jc w:val="both"/>
    </w:pPr>
    <w:rPr>
      <w:rFonts w:ascii="Times New Roman" w:eastAsia="Times New Roman" w:hAnsi="Times New Roman" w:cs="Times New Roman"/>
      <w:sz w:val="24"/>
      <w:szCs w:val="20"/>
      <w:lang w:val="en-US"/>
    </w:rPr>
  </w:style>
  <w:style w:type="character" w:customStyle="1" w:styleId="ListParagraphChar">
    <w:name w:val="List Paragraph Char"/>
    <w:basedOn w:val="DefaultParagraphFont"/>
    <w:link w:val="ListParagraph"/>
    <w:uiPriority w:val="34"/>
    <w:rsid w:val="00B237B1"/>
    <w:rPr>
      <w:lang w:val="en-US"/>
    </w:rPr>
  </w:style>
  <w:style w:type="paragraph" w:styleId="BodyText">
    <w:name w:val="Body Text"/>
    <w:basedOn w:val="Normal"/>
    <w:link w:val="BodyTextChar"/>
    <w:uiPriority w:val="1"/>
    <w:qFormat/>
    <w:rsid w:val="007E6622"/>
    <w:pPr>
      <w:widowControl w:val="0"/>
      <w:spacing w:after="0" w:line="240" w:lineRule="auto"/>
      <w:ind w:left="101"/>
    </w:pPr>
    <w:rPr>
      <w:rFonts w:ascii="Arial" w:eastAsia="Arial" w:hAnsi="Arial"/>
    </w:rPr>
  </w:style>
  <w:style w:type="character" w:customStyle="1" w:styleId="BodyTextChar">
    <w:name w:val="Body Text Char"/>
    <w:basedOn w:val="DefaultParagraphFont"/>
    <w:link w:val="BodyText"/>
    <w:uiPriority w:val="1"/>
    <w:rsid w:val="007E6622"/>
    <w:rPr>
      <w:rFonts w:ascii="Arial" w:eastAsia="Arial" w:hAnsi="Arial"/>
    </w:rPr>
  </w:style>
  <w:style w:type="paragraph" w:customStyle="1" w:styleId="Normalbullet">
    <w:name w:val="Normal bullet"/>
    <w:basedOn w:val="ListParagraph"/>
    <w:link w:val="NormalbulletChar"/>
    <w:qFormat/>
    <w:rsid w:val="007E6622"/>
    <w:pPr>
      <w:numPr>
        <w:numId w:val="1"/>
      </w:numPr>
      <w:autoSpaceDE w:val="0"/>
      <w:spacing w:before="0" w:after="120" w:line="100" w:lineRule="atLeast"/>
      <w:ind w:left="714" w:hanging="357"/>
      <w:jc w:val="both"/>
    </w:pPr>
    <w:rPr>
      <w:rFonts w:ascii="Arial" w:hAnsi="Arial" w:cs="Arial"/>
      <w:color w:val="000000"/>
      <w:sz w:val="24"/>
      <w:szCs w:val="24"/>
      <w:lang w:val="en-GB"/>
    </w:rPr>
  </w:style>
  <w:style w:type="character" w:customStyle="1" w:styleId="NormalbulletChar">
    <w:name w:val="Normal bullet Char"/>
    <w:basedOn w:val="DefaultParagraphFont"/>
    <w:link w:val="Normalbullet"/>
    <w:rsid w:val="007E6622"/>
    <w:rPr>
      <w:rFonts w:ascii="Arial" w:hAnsi="Arial" w:cs="Arial"/>
      <w:color w:val="000000"/>
      <w:sz w:val="24"/>
      <w:szCs w:val="24"/>
    </w:rPr>
  </w:style>
  <w:style w:type="character" w:styleId="Hyperlink">
    <w:name w:val="Hyperlink"/>
    <w:basedOn w:val="DefaultParagraphFont"/>
    <w:uiPriority w:val="99"/>
    <w:unhideWhenUsed/>
    <w:rsid w:val="007E6622"/>
    <w:rPr>
      <w:color w:val="0563C1" w:themeColor="hyperlink"/>
      <w:u w:val="single"/>
    </w:rPr>
  </w:style>
  <w:style w:type="character" w:customStyle="1" w:styleId="1bodycopy10ptChar">
    <w:name w:val="1 body copy 10pt Char"/>
    <w:link w:val="1bodycopy10pt"/>
    <w:locked/>
    <w:rsid w:val="00CA4FCD"/>
    <w:rPr>
      <w:rFonts w:ascii="MS Mincho" w:eastAsia="MS Mincho" w:hAnsi="MS Mincho"/>
      <w:szCs w:val="24"/>
      <w:lang w:val="en-US"/>
    </w:rPr>
  </w:style>
  <w:style w:type="paragraph" w:customStyle="1" w:styleId="1bodycopy10pt">
    <w:name w:val="1 body copy 10pt"/>
    <w:basedOn w:val="Normal"/>
    <w:link w:val="1bodycopy10ptChar"/>
    <w:qFormat/>
    <w:rsid w:val="00CA4FCD"/>
    <w:pPr>
      <w:spacing w:after="120" w:line="240" w:lineRule="auto"/>
    </w:pPr>
    <w:rPr>
      <w:rFonts w:ascii="MS Mincho" w:eastAsia="MS Mincho" w:hAnsi="MS Mincho"/>
      <w:szCs w:val="24"/>
      <w:lang w:val="en-US"/>
    </w:rPr>
  </w:style>
  <w:style w:type="paragraph" w:customStyle="1" w:styleId="3Bulletedcopypink">
    <w:name w:val="3 Bulleted copy pink &gt;"/>
    <w:basedOn w:val="Normal"/>
    <w:qFormat/>
    <w:rsid w:val="00CA4FCD"/>
    <w:pPr>
      <w:numPr>
        <w:numId w:val="21"/>
      </w:numPr>
      <w:spacing w:after="120" w:line="240" w:lineRule="auto"/>
      <w:ind w:left="360" w:right="284" w:hanging="360"/>
    </w:pPr>
    <w:rPr>
      <w:rFonts w:ascii="Arial" w:eastAsia="MS Mincho" w:hAnsi="Arial" w:cs="Arial"/>
      <w:sz w:val="20"/>
      <w:szCs w:val="20"/>
      <w:lang w:val="en-US"/>
    </w:rPr>
  </w:style>
  <w:style w:type="paragraph" w:styleId="NormalWeb">
    <w:name w:val="Normal (Web)"/>
    <w:basedOn w:val="Normal"/>
    <w:uiPriority w:val="99"/>
    <w:semiHidden/>
    <w:unhideWhenUsed/>
    <w:rsid w:val="003357A9"/>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normaltextrun">
    <w:name w:val="normaltextrun"/>
    <w:basedOn w:val="DefaultParagraphFont"/>
    <w:rsid w:val="009D1EEE"/>
  </w:style>
  <w:style w:type="character" w:customStyle="1" w:styleId="eop">
    <w:name w:val="eop"/>
    <w:basedOn w:val="DefaultParagraphFont"/>
    <w:rsid w:val="009D1EEE"/>
  </w:style>
  <w:style w:type="character" w:styleId="CommentReference">
    <w:name w:val="annotation reference"/>
    <w:basedOn w:val="DefaultParagraphFont"/>
    <w:uiPriority w:val="99"/>
    <w:semiHidden/>
    <w:unhideWhenUsed/>
    <w:rsid w:val="00193FAD"/>
    <w:rPr>
      <w:sz w:val="16"/>
      <w:szCs w:val="16"/>
    </w:rPr>
  </w:style>
  <w:style w:type="paragraph" w:styleId="CommentText">
    <w:name w:val="annotation text"/>
    <w:basedOn w:val="Normal"/>
    <w:link w:val="CommentTextChar"/>
    <w:uiPriority w:val="99"/>
    <w:semiHidden/>
    <w:unhideWhenUsed/>
    <w:rsid w:val="00193FAD"/>
    <w:pPr>
      <w:spacing w:line="240" w:lineRule="auto"/>
    </w:pPr>
    <w:rPr>
      <w:sz w:val="20"/>
      <w:szCs w:val="20"/>
    </w:rPr>
  </w:style>
  <w:style w:type="character" w:customStyle="1" w:styleId="CommentTextChar">
    <w:name w:val="Comment Text Char"/>
    <w:basedOn w:val="DefaultParagraphFont"/>
    <w:link w:val="CommentText"/>
    <w:uiPriority w:val="99"/>
    <w:semiHidden/>
    <w:rsid w:val="00193FAD"/>
    <w:rPr>
      <w:sz w:val="20"/>
      <w:szCs w:val="20"/>
    </w:rPr>
  </w:style>
  <w:style w:type="paragraph" w:styleId="CommentSubject">
    <w:name w:val="annotation subject"/>
    <w:basedOn w:val="CommentText"/>
    <w:next w:val="CommentText"/>
    <w:link w:val="CommentSubjectChar"/>
    <w:uiPriority w:val="99"/>
    <w:semiHidden/>
    <w:unhideWhenUsed/>
    <w:rsid w:val="00193FAD"/>
    <w:rPr>
      <w:b/>
      <w:bCs/>
    </w:rPr>
  </w:style>
  <w:style w:type="character" w:customStyle="1" w:styleId="CommentSubjectChar">
    <w:name w:val="Comment Subject Char"/>
    <w:basedOn w:val="CommentTextChar"/>
    <w:link w:val="CommentSubject"/>
    <w:uiPriority w:val="99"/>
    <w:semiHidden/>
    <w:rsid w:val="00193FA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764671">
      <w:bodyDiv w:val="1"/>
      <w:marLeft w:val="0"/>
      <w:marRight w:val="0"/>
      <w:marTop w:val="0"/>
      <w:marBottom w:val="0"/>
      <w:divBdr>
        <w:top w:val="none" w:sz="0" w:space="0" w:color="auto"/>
        <w:left w:val="none" w:sz="0" w:space="0" w:color="auto"/>
        <w:bottom w:val="none" w:sz="0" w:space="0" w:color="auto"/>
        <w:right w:val="none" w:sz="0" w:space="0" w:color="auto"/>
      </w:divBdr>
    </w:div>
    <w:div w:id="1844659758">
      <w:bodyDiv w:val="1"/>
      <w:marLeft w:val="0"/>
      <w:marRight w:val="0"/>
      <w:marTop w:val="0"/>
      <w:marBottom w:val="0"/>
      <w:divBdr>
        <w:top w:val="none" w:sz="0" w:space="0" w:color="auto"/>
        <w:left w:val="none" w:sz="0" w:space="0" w:color="auto"/>
        <w:bottom w:val="none" w:sz="0" w:space="0" w:color="auto"/>
        <w:right w:val="none" w:sz="0" w:space="0" w:color="auto"/>
      </w:divBdr>
    </w:div>
    <w:div w:id="197232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uploads/system/uploads/attachment_data/file/483058/Commission_on_Assessment_Without_Levels_-_report.pdf" TargetMode="External"/><Relationship Id="rId18" Type="http://schemas.openxmlformats.org/officeDocument/2006/relationships/hyperlink" Target="http://www.legislation.gov.uk/uksi/2005/1437/schedule/1/mad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https://www.gov.uk/government/uploads/system/uploads/attachment_data/file/483058/Commission_on_Assessment_Without_Levels_-_report.pdf" TargetMode="External"/><Relationship Id="rId17" Type="http://schemas.openxmlformats.org/officeDocument/2006/relationships/hyperlink" Target="http://www.legislation.gov.uk/uksi/2005/1437/schedule/1/made" TargetMode="External"/><Relationship Id="rId25" Type="http://schemas.openxmlformats.org/officeDocument/2006/relationships/image" Target="media/image8.svg"/><Relationship Id="rId2" Type="http://schemas.openxmlformats.org/officeDocument/2006/relationships/customXml" Target="../customXml/item2.xml"/><Relationship Id="rId16" Type="http://schemas.openxmlformats.org/officeDocument/2006/relationships/hyperlink" Target="http://www.legislation.gov.uk/uksi/2005/1437/schedule/1/made" TargetMode="External"/><Relationship Id="rId20" Type="http://schemas.openxmlformats.org/officeDocument/2006/relationships/image" Target="media/image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uploads/system/uploads/attachment_data/file/483058/Commission_on_Assessment_Without_Levels_-_report.pdf" TargetMode="External"/><Relationship Id="rId24" Type="http://schemas.openxmlformats.org/officeDocument/2006/relationships/image" Target="media/image7.png"/><Relationship Id="rId5" Type="http://schemas.openxmlformats.org/officeDocument/2006/relationships/styles" Target="styles.xml"/><Relationship Id="rId15" Type="http://schemas.openxmlformats.org/officeDocument/2006/relationships/hyperlink" Target="http://www.legislation.gov.uk/uksi/2005/1437/schedule/1/made" TargetMode="External"/><Relationship Id="rId23" Type="http://schemas.openxmlformats.org/officeDocument/2006/relationships/image" Target="media/image6.sv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legislation.gov.uk/uksi/2005/1437/schedule/1/ma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uploads/system/uploads/attachment_data/file/483058/Commission_on_Assessment_Without_Levels_-_report.pdf" TargetMode="External"/><Relationship Id="rId22" Type="http://schemas.openxmlformats.org/officeDocument/2006/relationships/image" Target="media/image5.png"/><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d1f63809-8de1-46aa-ac08-4b6f836e946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5D1A8ED77E8A14390A71CDD3EB80015" ma:contentTypeVersion="4" ma:contentTypeDescription="Create a new document." ma:contentTypeScope="" ma:versionID="c54fd3a33c929f26c1691fa32aeaf8db">
  <xsd:schema xmlns:xsd="http://www.w3.org/2001/XMLSchema" xmlns:xs="http://www.w3.org/2001/XMLSchema" xmlns:p="http://schemas.microsoft.com/office/2006/metadata/properties" xmlns:ns2="d1f63809-8de1-46aa-ac08-4b6f836e946b" targetNamespace="http://schemas.microsoft.com/office/2006/metadata/properties" ma:root="true" ma:fieldsID="541376a6b64eb34d75ef89dc12b951e2" ns2:_="">
    <xsd:import namespace="d1f63809-8de1-46aa-ac08-4b6f836e94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f63809-8de1-46aa-ac08-4b6f836e94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Flow_SignoffStatus" ma:index="11" nillable="true" ma:displayName="Sign-off status" ma:internalName="_x0024_Resources_x003a_core_x002c_Signoff_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7E4E24-BBF0-4C83-ABFD-2455AA4C99BB}">
  <ds:schemaRefs>
    <ds:schemaRef ds:uri="http://schemas.microsoft.com/sharepoint/v3/contenttype/forms"/>
  </ds:schemaRefs>
</ds:datastoreItem>
</file>

<file path=customXml/itemProps2.xml><?xml version="1.0" encoding="utf-8"?>
<ds:datastoreItem xmlns:ds="http://schemas.openxmlformats.org/officeDocument/2006/customXml" ds:itemID="{36629DD3-2BAD-4229-A496-853C57E9D8B0}">
  <ds:schemaRefs>
    <ds:schemaRef ds:uri="http://schemas.microsoft.com/office/2006/metadata/properties"/>
    <ds:schemaRef ds:uri="http://schemas.microsoft.com/office/infopath/2007/PartnerControls"/>
    <ds:schemaRef ds:uri="26c7b69c-b200-472a-a126-335798b9f55b"/>
    <ds:schemaRef ds:uri="d1f63809-8de1-46aa-ac08-4b6f836e946b"/>
  </ds:schemaRefs>
</ds:datastoreItem>
</file>

<file path=customXml/itemProps3.xml><?xml version="1.0" encoding="utf-8"?>
<ds:datastoreItem xmlns:ds="http://schemas.openxmlformats.org/officeDocument/2006/customXml" ds:itemID="{B9C26AEF-FDA1-4FBD-A471-4BC4ED48C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f63809-8de1-46aa-ac08-4b6f836e94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2288</Words>
  <Characters>13046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Lowe</dc:creator>
  <cp:keywords/>
  <dc:description/>
  <cp:lastModifiedBy>Siobhan Dell</cp:lastModifiedBy>
  <cp:revision>2</cp:revision>
  <cp:lastPrinted>2020-10-08T08:41:00Z</cp:lastPrinted>
  <dcterms:created xsi:type="dcterms:W3CDTF">2026-10-08T16:38:00Z</dcterms:created>
  <dcterms:modified xsi:type="dcterms:W3CDTF">2026-10-08T16:38:00Z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0x01010095D1A8ED77E8A14390A71CDD3EB80015</vt:lpwstr>
  </property>
</Properties>
</file>